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教育部关于高校教师师德失范行为</w:t>
      </w:r>
      <w:r>
        <w:br w:type="textWrapping"/>
      </w:r>
      <w:r>
        <w:t>处理的指导意见</w:t>
      </w:r>
    </w:p>
    <w:p>
      <w:pPr>
        <w:pStyle w:val="3"/>
        <w:keepNext w:val="0"/>
        <w:keepLines w:val="0"/>
        <w:widowControl/>
        <w:suppressLineNumbers w:val="0"/>
        <w:spacing w:before="0" w:beforeAutospacing="1" w:after="0" w:afterAutospacing="1"/>
        <w:ind w:left="0" w:right="0"/>
      </w:pPr>
      <w:r>
        <w:t>教师〔2018〕17号</w:t>
      </w:r>
      <w:bookmarkStart w:id="0" w:name="_GoBack"/>
      <w:bookmarkEnd w:id="0"/>
    </w:p>
    <w:p>
      <w:pPr>
        <w:pStyle w:val="3"/>
        <w:keepNext w:val="0"/>
        <w:keepLines w:val="0"/>
        <w:widowControl/>
        <w:suppressLineNumbers w:val="0"/>
      </w:pPr>
      <w:r>
        <w:t>各省、自治区、直辖市教育厅（教委），新疆生产建设兵团教育局，有关部门（单位）教育司（局），部属各高等学校、部省合建各高等学校：</w:t>
      </w:r>
    </w:p>
    <w:p>
      <w:pPr>
        <w:pStyle w:val="3"/>
        <w:keepNext w:val="0"/>
        <w:keepLines w:val="0"/>
        <w:widowControl/>
        <w:suppressLineNumbers w:val="0"/>
      </w:pPr>
      <w:r>
        <w:t>　　为进一步规范高校教师履职履责行为，落实立德树人根本任务，弘扬新时代高校教师道德风尚，努力建设有理想信念、有道德情操、有扎实学识、有仁爱之心的高校教师队伍，现就教师违反《高等学校教师职业道德规范》《教育部关于建立健全高校师德建设长效机制的意见》和《新时代高校教师职业行为十项准则》等规定，发生师德失范行为的处理提出如下指导意见。</w:t>
      </w:r>
    </w:p>
    <w:p>
      <w:pPr>
        <w:pStyle w:val="3"/>
        <w:keepNext w:val="0"/>
        <w:keepLines w:val="0"/>
        <w:widowControl/>
        <w:suppressLineNumbers w:val="0"/>
      </w:pPr>
      <w:r>
        <w:t>　　一、各高校要严格落实师德建设主体责任，建立完善党委统一领导、党政齐抓共管、牵头部门明确、院（系）具体落实、教师自我约束的工作机制。党委书记和校长抓师德同责，是师德建设第一责任人。院（系）行政主要负责人对本单位师德建设负直接领导责任，院（系）党组织主要负责人也负有直接领导责任。</w:t>
      </w:r>
    </w:p>
    <w:p>
      <w:pPr>
        <w:pStyle w:val="3"/>
        <w:keepNext w:val="0"/>
        <w:keepLines w:val="0"/>
        <w:widowControl/>
        <w:suppressLineNumbers w:val="0"/>
      </w:pPr>
      <w:r>
        <w:t>　　二、高校教师要自觉加强师德修养，严格遵守师德规范，严以律己，为人师表，把教书育人和自我修养结合起来，坚持以德立身、以德立学、以德施教、以德育德。发生师德失范行为，本人要承担相应责任。</w:t>
      </w:r>
    </w:p>
    <w:p>
      <w:pPr>
        <w:pStyle w:val="3"/>
        <w:keepNext w:val="0"/>
        <w:keepLines w:val="0"/>
        <w:widowControl/>
        <w:suppressLineNumbers w:val="0"/>
      </w:pPr>
      <w:r>
        <w:t>　　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pPr>
        <w:pStyle w:val="3"/>
        <w:keepNext w:val="0"/>
        <w:keepLines w:val="0"/>
        <w:widowControl/>
        <w:suppressLineNumbers w:val="0"/>
      </w:pPr>
      <w:r>
        <w:t>　　四、对师德失范行为的处理，应坚持公平公正、教育与惩处相结合的原则，做到事实清楚、证据确凿、定性准确、处理适当、程序合法、手续完备。</w:t>
      </w:r>
    </w:p>
    <w:p>
      <w:pPr>
        <w:pStyle w:val="3"/>
        <w:keepNext w:val="0"/>
        <w:keepLines w:val="0"/>
        <w:widowControl/>
        <w:suppressLineNumbers w:val="0"/>
      </w:pPr>
      <w:r>
        <w:t>　　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w:t>
      </w:r>
    </w:p>
    <w:p>
      <w:pPr>
        <w:pStyle w:val="3"/>
        <w:keepNext w:val="0"/>
        <w:keepLines w:val="0"/>
        <w:widowControl/>
        <w:suppressLineNumbers w:val="0"/>
      </w:pPr>
      <w:r>
        <w:t>　　六、高校师德师风建设要坚持权责对等、分级负责、层层落实、失责必问、问责必严的原则。对于相关单位和责任人不履行或不正确履行职责，有下列情形之一的，根据职责权限和责任划分进行问责：</w:t>
      </w:r>
    </w:p>
    <w:p>
      <w:pPr>
        <w:pStyle w:val="3"/>
        <w:keepNext w:val="0"/>
        <w:keepLines w:val="0"/>
        <w:widowControl/>
        <w:suppressLineNumbers w:val="0"/>
      </w:pPr>
      <w:r>
        <w:t>　　（一）师德师风制度建设、日常教育监督、舆论宣传、预防工作不到位；</w:t>
      </w:r>
    </w:p>
    <w:p>
      <w:pPr>
        <w:pStyle w:val="3"/>
        <w:keepNext w:val="0"/>
        <w:keepLines w:val="0"/>
        <w:widowControl/>
        <w:suppressLineNumbers w:val="0"/>
      </w:pPr>
      <w:r>
        <w:t>　　（二）师德失范问题排查发现不及时；</w:t>
      </w:r>
    </w:p>
    <w:p>
      <w:pPr>
        <w:pStyle w:val="3"/>
        <w:keepNext w:val="0"/>
        <w:keepLines w:val="0"/>
        <w:widowControl/>
        <w:suppressLineNumbers w:val="0"/>
      </w:pPr>
      <w:r>
        <w:t>　　（三）对已发现的师德失范行为处置不力、方式不当；</w:t>
      </w:r>
    </w:p>
    <w:p>
      <w:pPr>
        <w:pStyle w:val="3"/>
        <w:keepNext w:val="0"/>
        <w:keepLines w:val="0"/>
        <w:widowControl/>
        <w:suppressLineNumbers w:val="0"/>
      </w:pPr>
      <w:r>
        <w:t>　　（四）已作出的师德失范行为处理决定落实不到位，师德失范行为整改不彻底；</w:t>
      </w:r>
    </w:p>
    <w:p>
      <w:pPr>
        <w:pStyle w:val="3"/>
        <w:keepNext w:val="0"/>
        <w:keepLines w:val="0"/>
        <w:widowControl/>
        <w:suppressLineNumbers w:val="0"/>
      </w:pPr>
      <w:r>
        <w:t>　　（五）多次出现师德失范问题或因师德失范行为引起不良社会影响；</w:t>
      </w:r>
    </w:p>
    <w:p>
      <w:pPr>
        <w:pStyle w:val="3"/>
        <w:keepNext w:val="0"/>
        <w:keepLines w:val="0"/>
        <w:widowControl/>
        <w:suppressLineNumbers w:val="0"/>
      </w:pPr>
      <w:r>
        <w:t>　　（六）其他应当问责的失职失责情形。</w:t>
      </w:r>
    </w:p>
    <w:p>
      <w:pPr>
        <w:pStyle w:val="3"/>
        <w:keepNext w:val="0"/>
        <w:keepLines w:val="0"/>
        <w:widowControl/>
        <w:suppressLineNumbers w:val="0"/>
      </w:pPr>
      <w:r>
        <w:t>　　七、教师出现师德失范问题，所在院（系）行政主要负责人和党组织主要负责人需向学校分别做出检讨，由学校依据有关规定视情节轻重采取约谈、诫勉谈话、通报批评、纪律处分和组织处理等方式进行问责。</w:t>
      </w:r>
    </w:p>
    <w:p>
      <w:pPr>
        <w:pStyle w:val="3"/>
        <w:keepNext w:val="0"/>
        <w:keepLines w:val="0"/>
        <w:widowControl/>
        <w:suppressLineNumbers w:val="0"/>
      </w:pPr>
      <w:r>
        <w:t>　　八、教师出现师德失范问题，学校需向上级主管部门做出说明，并引以为戒，进行自查自纠与落实整改。如有学校反复出现师德失范问题，分管校领导应向学校做出检讨，学校应在上级主管部门督导下进行整改。</w:t>
      </w:r>
    </w:p>
    <w:p>
      <w:pPr>
        <w:pStyle w:val="3"/>
        <w:keepNext w:val="0"/>
        <w:keepLines w:val="0"/>
        <w:widowControl/>
        <w:suppressLineNumbers w:val="0"/>
      </w:pPr>
      <w:r>
        <w:t>　　九、各地各校应当依据本意见制定高校教师师德失范行为负面清单及处理办法，并报上级主管部门备案。</w:t>
      </w:r>
    </w:p>
    <w:p>
      <w:pPr>
        <w:pStyle w:val="3"/>
        <w:keepNext w:val="0"/>
        <w:keepLines w:val="0"/>
        <w:widowControl/>
        <w:suppressLineNumbers w:val="0"/>
      </w:pPr>
      <w:r>
        <w:t>　　十、民办高校的劳动人事管理执行《中华人民共和国劳动合同法》规定，对教师师德失范行为的处理，遵照本指导意见执行。　</w:t>
      </w:r>
    </w:p>
    <w:p>
      <w:pPr>
        <w:pStyle w:val="3"/>
        <w:keepNext w:val="0"/>
        <w:keepLines w:val="0"/>
        <w:widowControl/>
        <w:suppressLineNumbers w:val="0"/>
        <w:jc w:val="right"/>
      </w:pPr>
      <w:r>
        <w:t>教育部</w:t>
      </w:r>
    </w:p>
    <w:p>
      <w:pPr>
        <w:pStyle w:val="3"/>
        <w:keepNext w:val="0"/>
        <w:keepLines w:val="0"/>
        <w:widowControl/>
        <w:suppressLineNumbers w:val="0"/>
        <w:jc w:val="right"/>
      </w:pPr>
      <w:r>
        <w:t>2018年11月8日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183E7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1642</Words>
  <Characters>1651</Characters>
  <Lines>0</Lines>
  <Paragraphs>0</Paragraphs>
  <TotalTime>0</TotalTime>
  <ScaleCrop>false</ScaleCrop>
  <LinksUpToDate>false</LinksUpToDate>
  <CharactersWithSpaces>1686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2023-06-19T07:16:29Z</dcterms:created>
  <dc:creator>Administrator</dc:creator>
  <cp:lastModifiedBy>巧巧</cp:lastModifiedBy>
  <dcterms:modified xsi:type="dcterms:W3CDTF">2023-06-19T07:16:53Z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D7DD663AB8844B829D9BF01798E7834F_12</vt:lpwstr>
  </property>
</Properties>
</file>