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1760" w:firstLineChars="400"/>
        <w:jc w:val="both"/>
        <w:textAlignment w:val="auto"/>
        <w:rPr>
          <w:rFonts w:hint="eastAsia" w:asciiTheme="majorEastAsia" w:hAnsiTheme="majorEastAsia" w:eastAsiaTheme="majorEastAsia" w:cstheme="majorEastAsia"/>
          <w:b/>
          <w:bCs w:val="0"/>
          <w:sz w:val="44"/>
          <w:szCs w:val="44"/>
          <w:lang w:val="en-US" w:eastAsia="zh-CN"/>
        </w:rPr>
      </w:pPr>
      <w:bookmarkStart w:id="0" w:name="_Toc21292"/>
      <w:bookmarkStart w:id="1" w:name="_Toc27618"/>
      <w:bookmarkStart w:id="2" w:name="_Toc6497"/>
      <w:bookmarkStart w:id="3" w:name="_Toc25013"/>
      <w:bookmarkStart w:id="4" w:name="_Toc20720_WPSOffice_Level1"/>
      <w:r>
        <w:rPr>
          <w:rFonts w:hint="eastAsia" w:asciiTheme="majorEastAsia" w:hAnsiTheme="majorEastAsia" w:eastAsiaTheme="majorEastAsia" w:cstheme="majorEastAsia"/>
          <w:b/>
          <w:bCs w:val="0"/>
          <w:sz w:val="44"/>
          <w:szCs w:val="44"/>
          <w:lang w:val="en-US" w:eastAsia="zh-CN"/>
        </w:rPr>
        <w:t>衡阳幼儿师范高等专科学校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val="0"/>
          <w:sz w:val="44"/>
          <w:szCs w:val="44"/>
          <w:lang w:val="en-US" w:eastAsia="zh-CN"/>
        </w:rPr>
      </w:pPr>
      <w:r>
        <w:rPr>
          <w:rFonts w:hint="eastAsia" w:asciiTheme="majorEastAsia" w:hAnsiTheme="majorEastAsia" w:eastAsiaTheme="majorEastAsia" w:cstheme="majorEastAsia"/>
          <w:b/>
          <w:bCs w:val="0"/>
          <w:sz w:val="44"/>
          <w:szCs w:val="44"/>
          <w:lang w:val="en-US" w:eastAsia="zh-CN"/>
        </w:rPr>
        <w:t>2020年度小学数学教育人才培养方案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val="0"/>
          <w:sz w:val="44"/>
          <w:szCs w:val="44"/>
          <w:lang w:val="en-US" w:eastAsia="zh-CN"/>
        </w:rPr>
      </w:pPr>
      <w:r>
        <w:rPr>
          <w:rFonts w:hint="eastAsia" w:asciiTheme="majorEastAsia" w:hAnsiTheme="majorEastAsia" w:eastAsiaTheme="majorEastAsia" w:cstheme="majorEastAsia"/>
          <w:b/>
          <w:bCs w:val="0"/>
          <w:sz w:val="44"/>
          <w:szCs w:val="44"/>
          <w:lang w:val="en-US" w:eastAsia="zh-CN"/>
        </w:rPr>
        <w:t>（三年制大专）</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一、专业名称及代码</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专业名称：</w:t>
      </w:r>
      <w:r>
        <w:rPr>
          <w:rFonts w:hint="eastAsia" w:ascii="宋体" w:hAnsi="宋体" w:cs="宋体"/>
          <w:sz w:val="32"/>
          <w:szCs w:val="32"/>
          <w:lang w:val="en-US" w:eastAsia="zh-CN"/>
        </w:rPr>
        <w:t>小学</w:t>
      </w:r>
      <w:r>
        <w:rPr>
          <w:rFonts w:hint="eastAsia" w:ascii="宋体" w:hAnsi="宋体" w:eastAsia="宋体" w:cs="宋体"/>
          <w:sz w:val="32"/>
          <w:szCs w:val="32"/>
        </w:rPr>
        <w:t>数学教育</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专业代码：</w:t>
      </w:r>
      <w:r>
        <w:rPr>
          <w:rFonts w:hint="eastAsia" w:ascii="宋体" w:hAnsi="宋体" w:cs="宋体"/>
          <w:sz w:val="32"/>
          <w:szCs w:val="32"/>
          <w:lang w:val="en-US" w:eastAsia="zh-CN"/>
        </w:rPr>
        <w:t>5</w:t>
      </w:r>
      <w:r>
        <w:rPr>
          <w:rFonts w:hint="eastAsia" w:ascii="宋体" w:hAnsi="宋体" w:eastAsia="宋体" w:cs="宋体"/>
          <w:sz w:val="32"/>
          <w:szCs w:val="32"/>
        </w:rPr>
        <w:t>70105K</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二、入学要求</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asciiTheme="minorEastAsia" w:hAnsiTheme="minorEastAsia" w:cstheme="minorEastAsia"/>
          <w:sz w:val="32"/>
          <w:szCs w:val="32"/>
        </w:rPr>
      </w:pPr>
      <w:r>
        <w:rPr>
          <w:rFonts w:hint="eastAsia" w:asciiTheme="minorEastAsia" w:hAnsiTheme="minorEastAsia" w:cstheme="minorEastAsia"/>
          <w:sz w:val="32"/>
          <w:szCs w:val="32"/>
        </w:rPr>
        <w:t>普通高</w:t>
      </w:r>
      <w:r>
        <w:rPr>
          <w:rFonts w:hint="eastAsia" w:asciiTheme="minorEastAsia" w:hAnsiTheme="minorEastAsia" w:cstheme="minorEastAsia"/>
          <w:sz w:val="32"/>
          <w:szCs w:val="32"/>
          <w:lang w:val="en-US" w:eastAsia="zh-CN"/>
        </w:rPr>
        <w:t>级</w:t>
      </w:r>
      <w:r>
        <w:rPr>
          <w:rFonts w:hint="eastAsia" w:asciiTheme="minorEastAsia" w:hAnsiTheme="minorEastAsia" w:cstheme="minorEastAsia"/>
          <w:sz w:val="32"/>
          <w:szCs w:val="32"/>
        </w:rPr>
        <w:t>中</w:t>
      </w:r>
      <w:r>
        <w:rPr>
          <w:rFonts w:hint="eastAsia" w:asciiTheme="minorEastAsia" w:hAnsiTheme="minorEastAsia" w:cstheme="minorEastAsia"/>
          <w:sz w:val="32"/>
          <w:szCs w:val="32"/>
          <w:lang w:val="en-US" w:eastAsia="zh-CN"/>
        </w:rPr>
        <w:t>学</w:t>
      </w:r>
      <w:r>
        <w:rPr>
          <w:rFonts w:hint="eastAsia" w:asciiTheme="minorEastAsia" w:hAnsiTheme="minorEastAsia" w:cstheme="minorEastAsia"/>
          <w:sz w:val="32"/>
          <w:szCs w:val="32"/>
        </w:rPr>
        <w:t>毕业、中等职业学校毕业</w:t>
      </w:r>
      <w:r>
        <w:rPr>
          <w:rFonts w:hint="eastAsia" w:asciiTheme="minorEastAsia" w:hAnsiTheme="minorEastAsia" w:cstheme="minorEastAsia"/>
          <w:sz w:val="32"/>
          <w:szCs w:val="32"/>
          <w:lang w:val="en-US" w:eastAsia="zh-CN"/>
        </w:rPr>
        <w:t>或具备同等学力者</w:t>
      </w:r>
      <w:r>
        <w:rPr>
          <w:rFonts w:hint="eastAsia" w:asciiTheme="minorEastAsia" w:hAnsiTheme="minorEastAsia" w:cstheme="minorEastAsia"/>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三、修业年限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heme="minorEastAsia" w:hAnsiTheme="minorEastAsia" w:cstheme="minorEastAsia"/>
          <w:sz w:val="32"/>
          <w:szCs w:val="32"/>
        </w:rPr>
      </w:pPr>
      <w:r>
        <w:rPr>
          <w:rFonts w:hint="eastAsia" w:asciiTheme="minorEastAsia" w:hAnsiTheme="minorEastAsia" w:cstheme="minorEastAsia"/>
          <w:sz w:val="32"/>
          <w:szCs w:val="32"/>
          <w:lang w:val="en-US" w:eastAsia="zh-CN"/>
        </w:rPr>
        <w:t>全日制</w:t>
      </w:r>
      <w:r>
        <w:rPr>
          <w:rFonts w:hint="eastAsia" w:asciiTheme="minorEastAsia" w:hAnsiTheme="minorEastAsia" w:cstheme="minorEastAsia"/>
          <w:sz w:val="32"/>
          <w:szCs w:val="32"/>
        </w:rPr>
        <w:t>三年</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四、职业面向</w:t>
      </w:r>
    </w:p>
    <w:p>
      <w:pPr>
        <w:pStyle w:val="6"/>
        <w:keepNext w:val="0"/>
        <w:keepLines w:val="0"/>
        <w:pageBreakBefore w:val="0"/>
        <w:widowControl w:val="0"/>
        <w:kinsoku/>
        <w:wordWrap/>
        <w:overflowPunct/>
        <w:topLinePunct w:val="0"/>
        <w:autoSpaceDE/>
        <w:autoSpaceDN/>
        <w:bidi w:val="0"/>
        <w:adjustRightInd/>
        <w:snapToGrid/>
        <w:spacing w:before="133" w:line="560" w:lineRule="exact"/>
        <w:ind w:left="0" w:firstLine="535" w:firstLineChars="176"/>
        <w:jc w:val="center"/>
        <w:textAlignment w:val="auto"/>
        <w:rPr>
          <w:rFonts w:asciiTheme="minorEastAsia" w:hAnsiTheme="minorEastAsia" w:cstheme="minorEastAsia"/>
          <w:b w:val="0"/>
          <w:bCs/>
          <w:sz w:val="32"/>
          <w:szCs w:val="32"/>
        </w:rPr>
      </w:pPr>
      <w:r>
        <w:rPr>
          <w:rFonts w:hint="eastAsia" w:asciiTheme="minorEastAsia" w:hAnsiTheme="minorEastAsia" w:cstheme="minorEastAsia"/>
          <w:b w:val="0"/>
          <w:bCs/>
          <w:w w:val="95"/>
          <w:sz w:val="32"/>
          <w:szCs w:val="32"/>
        </w:rPr>
        <w:t>表</w:t>
      </w:r>
      <w:r>
        <w:rPr>
          <w:rFonts w:hint="eastAsia" w:asciiTheme="minorEastAsia" w:hAnsiTheme="minorEastAsia" w:cstheme="minorEastAsia"/>
          <w:b w:val="0"/>
          <w:bCs/>
          <w:w w:val="95"/>
          <w:sz w:val="32"/>
          <w:szCs w:val="32"/>
          <w:lang w:val="en-US" w:eastAsia="zh-CN"/>
        </w:rPr>
        <w:t xml:space="preserve">一 </w:t>
      </w:r>
      <w:r>
        <w:rPr>
          <w:rFonts w:hint="eastAsia" w:asciiTheme="minorEastAsia" w:hAnsiTheme="minorEastAsia" w:cstheme="minorEastAsia"/>
          <w:b w:val="0"/>
          <w:bCs/>
          <w:w w:val="95"/>
          <w:sz w:val="32"/>
          <w:szCs w:val="32"/>
        </w:rPr>
        <w:t xml:space="preserve">  职业面向表</w:t>
      </w:r>
    </w:p>
    <w:p>
      <w:pPr>
        <w:pStyle w:val="6"/>
        <w:spacing w:before="8"/>
        <w:ind w:left="0" w:firstLine="369" w:firstLineChars="176"/>
        <w:rPr>
          <w:rFonts w:asciiTheme="minorEastAsia" w:hAnsiTheme="minorEastAsia" w:cstheme="minorEastAsia"/>
          <w:sz w:val="21"/>
          <w:szCs w:val="21"/>
        </w:rPr>
      </w:pPr>
    </w:p>
    <w:tbl>
      <w:tblPr>
        <w:tblStyle w:val="18"/>
        <w:tblW w:w="86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6"/>
        <w:gridCol w:w="928"/>
        <w:gridCol w:w="1293"/>
        <w:gridCol w:w="1136"/>
        <w:gridCol w:w="2077"/>
        <w:gridCol w:w="22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jc w:val="center"/>
        </w:trPr>
        <w:tc>
          <w:tcPr>
            <w:tcW w:w="1016" w:type="dxa"/>
            <w:tcBorders>
              <w:bottom w:val="single" w:color="auto" w:sz="4" w:space="0"/>
            </w:tcBorders>
            <w:vAlign w:val="center"/>
          </w:tcPr>
          <w:p>
            <w:pPr>
              <w:pStyle w:val="24"/>
              <w:spacing w:line="275" w:lineRule="exact"/>
              <w:ind w:left="0" w:leftChars="0" w:right="129" w:firstLine="0" w:firstLineChars="0"/>
              <w:jc w:val="center"/>
              <w:rPr>
                <w:rFonts w:hint="eastAsia" w:ascii="仿宋" w:hAnsi="仿宋" w:eastAsia="仿宋" w:cs="仿宋"/>
                <w:b/>
                <w:sz w:val="21"/>
                <w:szCs w:val="21"/>
              </w:rPr>
            </w:pPr>
            <w:r>
              <w:rPr>
                <w:rFonts w:hint="eastAsia" w:ascii="仿宋" w:hAnsi="仿宋" w:eastAsia="仿宋" w:cs="仿宋"/>
                <w:b/>
                <w:w w:val="85"/>
                <w:sz w:val="21"/>
                <w:szCs w:val="21"/>
              </w:rPr>
              <w:t>所属专业大类（代码）</w:t>
            </w:r>
          </w:p>
        </w:tc>
        <w:tc>
          <w:tcPr>
            <w:tcW w:w="928" w:type="dxa"/>
            <w:tcBorders>
              <w:bottom w:val="single" w:color="auto" w:sz="4" w:space="0"/>
            </w:tcBorders>
            <w:vAlign w:val="center"/>
          </w:tcPr>
          <w:p>
            <w:pPr>
              <w:pStyle w:val="24"/>
              <w:spacing w:line="275" w:lineRule="exact"/>
              <w:ind w:left="0" w:leftChars="0" w:right="129" w:firstLine="0" w:firstLineChars="0"/>
              <w:jc w:val="center"/>
              <w:rPr>
                <w:rFonts w:hint="eastAsia" w:ascii="仿宋" w:hAnsi="仿宋" w:eastAsia="仿宋" w:cs="仿宋"/>
                <w:b/>
                <w:sz w:val="21"/>
                <w:szCs w:val="21"/>
              </w:rPr>
            </w:pPr>
            <w:r>
              <w:rPr>
                <w:rFonts w:hint="eastAsia" w:ascii="仿宋" w:hAnsi="仿宋" w:eastAsia="仿宋" w:cs="仿宋"/>
                <w:b/>
                <w:w w:val="85"/>
                <w:sz w:val="21"/>
                <w:szCs w:val="21"/>
              </w:rPr>
              <w:t>所属专业类（代码）</w:t>
            </w:r>
          </w:p>
        </w:tc>
        <w:tc>
          <w:tcPr>
            <w:tcW w:w="1293" w:type="dxa"/>
            <w:tcBorders>
              <w:bottom w:val="single" w:color="auto" w:sz="4" w:space="0"/>
            </w:tcBorders>
            <w:vAlign w:val="center"/>
          </w:tcPr>
          <w:p>
            <w:pPr>
              <w:pStyle w:val="24"/>
              <w:spacing w:line="275" w:lineRule="exact"/>
              <w:ind w:left="0" w:leftChars="0" w:right="11" w:firstLine="0" w:firstLineChars="0"/>
              <w:jc w:val="center"/>
              <w:rPr>
                <w:rFonts w:hint="eastAsia" w:ascii="仿宋" w:hAnsi="仿宋" w:eastAsia="仿宋" w:cs="仿宋"/>
                <w:b/>
                <w:sz w:val="21"/>
                <w:szCs w:val="21"/>
              </w:rPr>
            </w:pPr>
            <w:r>
              <w:rPr>
                <w:rFonts w:hint="eastAsia" w:ascii="仿宋" w:hAnsi="仿宋" w:eastAsia="仿宋" w:cs="仿宋"/>
                <w:b/>
                <w:w w:val="85"/>
                <w:sz w:val="21"/>
                <w:szCs w:val="21"/>
              </w:rPr>
              <w:t>对应行业（代码）</w:t>
            </w:r>
          </w:p>
        </w:tc>
        <w:tc>
          <w:tcPr>
            <w:tcW w:w="1136" w:type="dxa"/>
            <w:tcBorders>
              <w:bottom w:val="single" w:color="auto" w:sz="4" w:space="0"/>
            </w:tcBorders>
            <w:vAlign w:val="center"/>
          </w:tcPr>
          <w:p>
            <w:pPr>
              <w:pStyle w:val="24"/>
              <w:spacing w:line="275" w:lineRule="exact"/>
              <w:ind w:left="0" w:leftChars="0" w:right="470" w:firstLine="0" w:firstLineChars="0"/>
              <w:jc w:val="center"/>
              <w:rPr>
                <w:rFonts w:hint="eastAsia" w:ascii="仿宋" w:hAnsi="仿宋" w:eastAsia="仿宋" w:cs="仿宋"/>
                <w:b/>
                <w:sz w:val="21"/>
                <w:szCs w:val="21"/>
              </w:rPr>
            </w:pPr>
            <w:r>
              <w:rPr>
                <w:rFonts w:hint="eastAsia" w:ascii="仿宋" w:hAnsi="仿宋" w:eastAsia="仿宋" w:cs="仿宋"/>
                <w:b/>
                <w:w w:val="85"/>
                <w:sz w:val="21"/>
                <w:szCs w:val="21"/>
              </w:rPr>
              <w:t>主要职业</w:t>
            </w:r>
            <w:r>
              <w:rPr>
                <w:rFonts w:hint="eastAsia" w:ascii="仿宋" w:hAnsi="仿宋" w:eastAsia="仿宋" w:cs="仿宋"/>
                <w:b/>
                <w:w w:val="85"/>
                <w:sz w:val="21"/>
                <w:szCs w:val="21"/>
                <w:lang w:val="en-US" w:eastAsia="zh-CN"/>
              </w:rPr>
              <w:t>类别</w:t>
            </w:r>
            <w:r>
              <w:rPr>
                <w:rFonts w:hint="eastAsia" w:ascii="仿宋" w:hAnsi="仿宋" w:eastAsia="仿宋" w:cs="仿宋"/>
                <w:b/>
                <w:w w:val="85"/>
                <w:sz w:val="21"/>
                <w:szCs w:val="21"/>
              </w:rPr>
              <w:t>（代码）</w:t>
            </w:r>
          </w:p>
        </w:tc>
        <w:tc>
          <w:tcPr>
            <w:tcW w:w="2077" w:type="dxa"/>
            <w:tcBorders>
              <w:bottom w:val="single" w:color="auto" w:sz="4" w:space="0"/>
            </w:tcBorders>
            <w:vAlign w:val="center"/>
          </w:tcPr>
          <w:p>
            <w:pPr>
              <w:pStyle w:val="24"/>
              <w:spacing w:line="275" w:lineRule="exact"/>
              <w:ind w:left="0" w:leftChars="0" w:right="167" w:firstLine="0" w:firstLineChars="0"/>
              <w:jc w:val="center"/>
              <w:rPr>
                <w:rFonts w:hint="eastAsia" w:ascii="仿宋" w:hAnsi="仿宋" w:eastAsia="仿宋" w:cs="仿宋"/>
                <w:b/>
                <w:sz w:val="21"/>
                <w:szCs w:val="21"/>
              </w:rPr>
            </w:pPr>
            <w:r>
              <w:rPr>
                <w:rFonts w:hint="eastAsia" w:ascii="仿宋" w:hAnsi="仿宋" w:eastAsia="仿宋" w:cs="仿宋"/>
                <w:b/>
                <w:w w:val="85"/>
                <w:sz w:val="21"/>
                <w:szCs w:val="21"/>
              </w:rPr>
              <w:t>主要岗位类别或技术领域</w:t>
            </w:r>
          </w:p>
        </w:tc>
        <w:tc>
          <w:tcPr>
            <w:tcW w:w="2247" w:type="dxa"/>
            <w:tcBorders>
              <w:bottom w:val="single" w:color="auto" w:sz="4" w:space="0"/>
            </w:tcBorders>
            <w:vAlign w:val="center"/>
          </w:tcPr>
          <w:p>
            <w:pPr>
              <w:pStyle w:val="24"/>
              <w:spacing w:line="277" w:lineRule="exact"/>
              <w:ind w:left="0" w:leftChars="0" w:firstLine="0" w:firstLineChars="0"/>
              <w:jc w:val="center"/>
              <w:rPr>
                <w:rFonts w:hint="eastAsia" w:ascii="仿宋" w:hAnsi="仿宋" w:eastAsia="仿宋" w:cs="仿宋"/>
                <w:b/>
                <w:sz w:val="21"/>
                <w:szCs w:val="21"/>
                <w:lang w:val="en-US" w:eastAsia="zh-CN"/>
              </w:rPr>
            </w:pPr>
            <w:r>
              <w:rPr>
                <w:rFonts w:hint="eastAsia" w:ascii="仿宋" w:hAnsi="仿宋" w:eastAsia="仿宋" w:cs="仿宋"/>
                <w:b/>
                <w:w w:val="85"/>
                <w:sz w:val="21"/>
                <w:szCs w:val="21"/>
              </w:rPr>
              <w:t>职业资格证书或技能等级证书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7" w:hRule="atLeast"/>
          <w:jc w:val="center"/>
        </w:trPr>
        <w:tc>
          <w:tcPr>
            <w:tcW w:w="1016" w:type="dxa"/>
            <w:tcBorders>
              <w:top w:val="single" w:color="auto" w:sz="4" w:space="0"/>
              <w:left w:val="single" w:color="auto" w:sz="4" w:space="0"/>
              <w:bottom w:val="single" w:color="auto" w:sz="4" w:space="0"/>
            </w:tcBorders>
            <w:vAlign w:val="center"/>
          </w:tcPr>
          <w:p>
            <w:pPr>
              <w:pStyle w:val="24"/>
              <w:spacing w:before="107" w:line="237" w:lineRule="auto"/>
              <w:ind w:left="0" w:leftChars="0" w:right="197"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教育与体育</w:t>
            </w:r>
          </w:p>
          <w:p>
            <w:pPr>
              <w:pStyle w:val="24"/>
              <w:spacing w:before="107" w:line="237" w:lineRule="auto"/>
              <w:ind w:left="0" w:leftChars="0" w:right="197"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大类</w:t>
            </w:r>
          </w:p>
          <w:p>
            <w:pPr>
              <w:pStyle w:val="24"/>
              <w:spacing w:before="107" w:line="237" w:lineRule="auto"/>
              <w:ind w:left="0" w:leftChars="0" w:right="197"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（57）</w:t>
            </w:r>
          </w:p>
        </w:tc>
        <w:tc>
          <w:tcPr>
            <w:tcW w:w="928" w:type="dxa"/>
            <w:tcBorders>
              <w:top w:val="single" w:color="auto" w:sz="4" w:space="0"/>
              <w:bottom w:val="single" w:color="auto" w:sz="4" w:space="0"/>
            </w:tcBorders>
            <w:vAlign w:val="center"/>
          </w:tcPr>
          <w:p>
            <w:pPr>
              <w:spacing w:line="400" w:lineRule="exact"/>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教育类</w:t>
            </w:r>
          </w:p>
          <w:p>
            <w:pPr>
              <w:spacing w:line="400" w:lineRule="exact"/>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（5701）</w:t>
            </w:r>
          </w:p>
          <w:p>
            <w:pPr>
              <w:pStyle w:val="24"/>
              <w:ind w:firstLine="369" w:firstLineChars="176"/>
              <w:jc w:val="center"/>
              <w:rPr>
                <w:rFonts w:hint="eastAsia" w:ascii="仿宋" w:hAnsi="仿宋" w:eastAsia="仿宋" w:cs="仿宋"/>
                <w:sz w:val="21"/>
                <w:szCs w:val="21"/>
              </w:rPr>
            </w:pPr>
          </w:p>
        </w:tc>
        <w:tc>
          <w:tcPr>
            <w:tcW w:w="1293" w:type="dxa"/>
            <w:tcBorders>
              <w:top w:val="single" w:color="auto" w:sz="4" w:space="0"/>
              <w:bottom w:val="single" w:color="auto" w:sz="4" w:space="0"/>
            </w:tcBorders>
            <w:vAlign w:val="center"/>
          </w:tcPr>
          <w:p>
            <w:pPr>
              <w:pStyle w:val="24"/>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初等教育</w:t>
            </w:r>
          </w:p>
          <w:p>
            <w:pPr>
              <w:pStyle w:val="24"/>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（8420）</w:t>
            </w:r>
          </w:p>
        </w:tc>
        <w:tc>
          <w:tcPr>
            <w:tcW w:w="1136" w:type="dxa"/>
            <w:tcBorders>
              <w:top w:val="single" w:color="auto" w:sz="4" w:space="0"/>
              <w:bottom w:val="single" w:color="auto" w:sz="4" w:space="0"/>
            </w:tcBorders>
            <w:vAlign w:val="center"/>
          </w:tcPr>
          <w:p>
            <w:pPr>
              <w:pStyle w:val="24"/>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小学教师</w:t>
            </w:r>
          </w:p>
          <w:p>
            <w:pPr>
              <w:pStyle w:val="24"/>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（2-09-04-00）</w:t>
            </w:r>
          </w:p>
        </w:tc>
        <w:tc>
          <w:tcPr>
            <w:tcW w:w="2077" w:type="dxa"/>
            <w:tcBorders>
              <w:top w:val="single" w:color="auto" w:sz="4" w:space="0"/>
              <w:bottom w:val="single" w:color="auto" w:sz="4" w:space="0"/>
            </w:tcBorders>
            <w:vAlign w:val="center"/>
          </w:tcPr>
          <w:p>
            <w:pPr>
              <w:numPr>
                <w:ilvl w:val="0"/>
                <w:numId w:val="1"/>
              </w:numPr>
              <w:spacing w:line="400" w:lineRule="exact"/>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小学阶段数学教师</w:t>
            </w:r>
          </w:p>
          <w:p>
            <w:pPr>
              <w:numPr>
                <w:ilvl w:val="0"/>
                <w:numId w:val="1"/>
              </w:numPr>
              <w:spacing w:line="400" w:lineRule="exact"/>
              <w:ind w:left="0" w:leftChars="0" w:firstLine="0" w:firstLine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培训机构数学教师</w:t>
            </w:r>
          </w:p>
          <w:p>
            <w:pPr>
              <w:numPr>
                <w:ilvl w:val="0"/>
                <w:numId w:val="1"/>
              </w:numPr>
              <w:spacing w:line="400" w:lineRule="exact"/>
              <w:ind w:left="0" w:leftChars="0" w:firstLine="0" w:firstLine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小学教育管理工作者</w:t>
            </w:r>
          </w:p>
        </w:tc>
        <w:tc>
          <w:tcPr>
            <w:tcW w:w="2247" w:type="dxa"/>
            <w:tcBorders>
              <w:top w:val="single" w:color="auto" w:sz="4" w:space="0"/>
              <w:bottom w:val="single" w:color="auto" w:sz="4" w:space="0"/>
              <w:right w:val="single" w:color="auto" w:sz="4" w:space="0"/>
            </w:tcBorders>
            <w:vAlign w:val="center"/>
          </w:tcPr>
          <w:p>
            <w:pPr>
              <w:numPr>
                <w:ilvl w:val="0"/>
                <w:numId w:val="0"/>
              </w:numPr>
              <w:spacing w:line="400" w:lineRule="exact"/>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1.二级乙等（含）以上</w:t>
            </w:r>
            <w:r>
              <w:rPr>
                <w:rFonts w:hint="eastAsia" w:ascii="仿宋" w:hAnsi="仿宋" w:eastAsia="仿宋" w:cs="仿宋"/>
                <w:sz w:val="21"/>
                <w:szCs w:val="21"/>
              </w:rPr>
              <w:t>普通话</w:t>
            </w:r>
            <w:r>
              <w:rPr>
                <w:rFonts w:hint="eastAsia" w:ascii="仿宋" w:hAnsi="仿宋" w:eastAsia="仿宋" w:cs="仿宋"/>
                <w:sz w:val="21"/>
                <w:szCs w:val="21"/>
                <w:lang w:val="en-US" w:eastAsia="zh-CN"/>
              </w:rPr>
              <w:t>等级</w:t>
            </w:r>
            <w:r>
              <w:rPr>
                <w:rFonts w:hint="eastAsia" w:ascii="仿宋" w:hAnsi="仿宋" w:eastAsia="仿宋" w:cs="仿宋"/>
                <w:sz w:val="21"/>
                <w:szCs w:val="21"/>
              </w:rPr>
              <w:t>证</w:t>
            </w:r>
            <w:r>
              <w:rPr>
                <w:rFonts w:hint="eastAsia" w:ascii="仿宋" w:hAnsi="仿宋" w:eastAsia="仿宋" w:cs="仿宋"/>
                <w:sz w:val="21"/>
                <w:szCs w:val="21"/>
                <w:lang w:eastAsia="zh-CN"/>
              </w:rPr>
              <w:t>。</w:t>
            </w:r>
          </w:p>
          <w:p>
            <w:pPr>
              <w:pStyle w:val="24"/>
              <w:ind w:left="0" w:leftChars="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2.小学数学教师资格证。</w:t>
            </w:r>
          </w:p>
          <w:p>
            <w:pPr>
              <w:pStyle w:val="24"/>
              <w:ind w:left="0" w:leftChars="0" w:firstLine="0" w:firstLineChars="0"/>
              <w:jc w:val="left"/>
              <w:rPr>
                <w:rFonts w:hint="eastAsia" w:ascii="仿宋" w:hAnsi="仿宋" w:eastAsia="仿宋" w:cs="仿宋"/>
                <w:sz w:val="21"/>
                <w:szCs w:val="21"/>
                <w:lang w:val="en-US" w:eastAsia="zh-CN"/>
              </w:rPr>
            </w:pPr>
          </w:p>
          <w:p>
            <w:pPr>
              <w:pStyle w:val="24"/>
              <w:ind w:left="0" w:leftChars="0" w:firstLine="0" w:firstLineChars="0"/>
              <w:jc w:val="left"/>
              <w:rPr>
                <w:rFonts w:hint="eastAsia" w:ascii="仿宋" w:hAnsi="仿宋" w:eastAsia="仿宋" w:cs="仿宋"/>
                <w:sz w:val="21"/>
                <w:szCs w:val="21"/>
                <w:lang w:val="en-US" w:eastAsia="zh-CN"/>
              </w:rPr>
            </w:pPr>
          </w:p>
          <w:p>
            <w:pPr>
              <w:pStyle w:val="24"/>
              <w:ind w:left="0" w:leftChars="0" w:firstLine="0" w:firstLineChars="0"/>
              <w:jc w:val="left"/>
              <w:rPr>
                <w:rFonts w:hint="eastAsia" w:ascii="仿宋" w:hAnsi="仿宋" w:eastAsia="仿宋" w:cs="仿宋"/>
                <w:sz w:val="21"/>
                <w:szCs w:val="21"/>
                <w:lang w:val="en-US" w:eastAsia="zh-CN"/>
              </w:rPr>
            </w:pPr>
          </w:p>
        </w:tc>
      </w:tr>
    </w:tbl>
    <w:p>
      <w:pPr>
        <w:spacing w:line="400" w:lineRule="exact"/>
        <w:ind w:firstLine="492" w:firstLineChars="176"/>
        <w:rPr>
          <w:rFonts w:asciiTheme="minorEastAsia" w:hAnsiTheme="minorEastAsia" w:cstheme="minorEastAsia"/>
          <w:b/>
          <w:sz w:val="28"/>
          <w:szCs w:val="28"/>
        </w:rPr>
      </w:pPr>
    </w:p>
    <w:p>
      <w:pPr>
        <w:spacing w:line="400" w:lineRule="exact"/>
        <w:ind w:firstLine="492" w:firstLineChars="176"/>
        <w:rPr>
          <w:rFonts w:asciiTheme="minorEastAsia" w:hAnsiTheme="minorEastAsia" w:cstheme="minorEastAsia"/>
          <w:b/>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五、培养目标</w:t>
      </w:r>
      <w:r>
        <w:rPr>
          <w:rFonts w:hint="eastAsia" w:ascii="黑体" w:hAnsi="黑体" w:eastAsia="黑体" w:cs="黑体"/>
          <w:b w:val="0"/>
          <w:bCs/>
          <w:sz w:val="32"/>
          <w:szCs w:val="32"/>
          <w:lang w:val="en-US" w:eastAsia="zh-CN"/>
        </w:rPr>
        <w:t>与培养规格</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(一）培养目标</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本专业</w:t>
      </w:r>
      <w:r>
        <w:rPr>
          <w:rFonts w:hint="eastAsia" w:ascii="宋体" w:hAnsi="宋体" w:cs="宋体"/>
          <w:sz w:val="32"/>
          <w:szCs w:val="32"/>
          <w:lang w:val="en-US" w:eastAsia="zh-CN"/>
        </w:rPr>
        <w:t>立足衡阳，面向湖南地区，培养</w:t>
      </w:r>
      <w:r>
        <w:rPr>
          <w:rFonts w:hint="eastAsia" w:ascii="宋体" w:hAnsi="宋体" w:eastAsia="宋体" w:cs="宋体"/>
          <w:sz w:val="32"/>
          <w:szCs w:val="32"/>
        </w:rPr>
        <w:t>德、智、体、美</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劳</w:t>
      </w:r>
      <w:r>
        <w:rPr>
          <w:rFonts w:hint="eastAsia" w:ascii="宋体" w:hAnsi="宋体" w:eastAsia="宋体" w:cs="宋体"/>
          <w:sz w:val="32"/>
          <w:szCs w:val="32"/>
        </w:rPr>
        <w:t>全面发展，</w:t>
      </w:r>
      <w:r>
        <w:rPr>
          <w:rFonts w:hint="eastAsia" w:ascii="宋体" w:hAnsi="宋体" w:eastAsia="宋体" w:cs="宋体"/>
          <w:sz w:val="32"/>
          <w:szCs w:val="32"/>
          <w:lang w:val="en-US" w:eastAsia="zh-CN"/>
        </w:rPr>
        <w:t>具有一定的人文与科学素养，掌握</w:t>
      </w:r>
      <w:r>
        <w:rPr>
          <w:rFonts w:hint="eastAsia" w:ascii="宋体" w:hAnsi="宋体" w:eastAsia="宋体" w:cs="宋体"/>
          <w:sz w:val="32"/>
          <w:szCs w:val="32"/>
        </w:rPr>
        <w:t>数学学科的基本理论、基础知识与基本方法以及有良好的数学思维素质，能运用数学知识和数学技术解决实际问题</w:t>
      </w:r>
      <w:r>
        <w:rPr>
          <w:rFonts w:hint="eastAsia" w:ascii="宋体" w:hAnsi="宋体" w:eastAsia="宋体" w:cs="宋体"/>
          <w:sz w:val="32"/>
          <w:szCs w:val="32"/>
          <w:lang w:eastAsia="zh-CN"/>
        </w:rPr>
        <w:t>，</w:t>
      </w:r>
      <w:r>
        <w:rPr>
          <w:rFonts w:hint="eastAsia" w:ascii="宋体" w:hAnsi="宋体" w:eastAsia="宋体" w:cs="宋体"/>
          <w:sz w:val="32"/>
          <w:szCs w:val="32"/>
        </w:rPr>
        <w:t>具备数学教学及教学研究的能力，能胜任各类小学教育机构的教学工作和管理工作的高素质应用型人才，并实现以下几个方面的目标：</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目标</w:t>
      </w:r>
      <w:r>
        <w:rPr>
          <w:rFonts w:hint="eastAsia" w:ascii="宋体" w:hAnsi="宋体" w:eastAsia="宋体" w:cs="宋体"/>
          <w:sz w:val="32"/>
          <w:szCs w:val="32"/>
          <w:lang w:val="en-US" w:eastAsia="zh-CN"/>
        </w:rPr>
        <w:t>1</w:t>
      </w:r>
      <w:r>
        <w:rPr>
          <w:rFonts w:hint="eastAsia" w:ascii="宋体" w:hAnsi="宋体" w:eastAsia="宋体" w:cs="宋体"/>
          <w:sz w:val="32"/>
          <w:szCs w:val="32"/>
        </w:rPr>
        <w:t>：具备</w:t>
      </w:r>
      <w:r>
        <w:rPr>
          <w:rFonts w:hint="eastAsia" w:ascii="宋体" w:hAnsi="宋体" w:eastAsia="宋体" w:cs="宋体"/>
          <w:sz w:val="32"/>
          <w:szCs w:val="32"/>
          <w:lang w:val="en-US" w:eastAsia="zh-CN"/>
        </w:rPr>
        <w:t>良好的</w:t>
      </w:r>
      <w:r>
        <w:rPr>
          <w:rFonts w:hint="eastAsia" w:ascii="宋体" w:hAnsi="宋体" w:eastAsia="宋体" w:cs="宋体"/>
          <w:sz w:val="32"/>
          <w:szCs w:val="32"/>
        </w:rPr>
        <w:t>社会责任感</w:t>
      </w:r>
      <w:r>
        <w:rPr>
          <w:rFonts w:hint="eastAsia" w:ascii="宋体" w:hAnsi="宋体" w:eastAsia="宋体" w:cs="宋体"/>
          <w:sz w:val="32"/>
          <w:szCs w:val="32"/>
          <w:lang w:val="en-US" w:eastAsia="zh-CN"/>
        </w:rPr>
        <w:t>和践行社会主义核心价值观。</w:t>
      </w:r>
      <w:r>
        <w:rPr>
          <w:rFonts w:hint="eastAsia" w:ascii="宋体" w:hAnsi="宋体" w:eastAsia="宋体" w:cs="宋体"/>
          <w:sz w:val="32"/>
          <w:szCs w:val="32"/>
        </w:rPr>
        <w:t>理解并坚守</w:t>
      </w:r>
      <w:r>
        <w:rPr>
          <w:rFonts w:hint="eastAsia" w:ascii="宋体" w:hAnsi="宋体" w:eastAsia="宋体" w:cs="宋体"/>
          <w:sz w:val="32"/>
          <w:szCs w:val="32"/>
          <w:lang w:val="en-US" w:eastAsia="zh-CN"/>
        </w:rPr>
        <w:t>中小学教师</w:t>
      </w:r>
      <w:r>
        <w:rPr>
          <w:rFonts w:hint="eastAsia" w:ascii="宋体" w:hAnsi="宋体" w:eastAsia="宋体" w:cs="宋体"/>
          <w:sz w:val="32"/>
          <w:szCs w:val="32"/>
        </w:rPr>
        <w:t>职业道德规范</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贯彻党的教育方针，以立德树人为己任。</w:t>
      </w:r>
      <w:r>
        <w:rPr>
          <w:rFonts w:hint="eastAsia" w:ascii="宋体" w:hAnsi="宋体" w:eastAsia="宋体" w:cs="宋体"/>
          <w:sz w:val="32"/>
          <w:szCs w:val="32"/>
        </w:rPr>
        <w:t>树立终身学习的观念</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立志成为有理想信念、有道德情操、有扎实学识、有仁爱之心的好老师，</w:t>
      </w:r>
      <w:r>
        <w:rPr>
          <w:rFonts w:hint="eastAsia" w:ascii="宋体" w:hAnsi="宋体" w:eastAsia="宋体" w:cs="宋体"/>
          <w:sz w:val="32"/>
          <w:szCs w:val="32"/>
        </w:rPr>
        <w:t>以适应日新月异的国内外形势与环境的变更。</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目标</w:t>
      </w:r>
      <w:r>
        <w:rPr>
          <w:rFonts w:hint="eastAsia" w:ascii="宋体" w:hAnsi="宋体" w:eastAsia="宋体" w:cs="宋体"/>
          <w:sz w:val="32"/>
          <w:szCs w:val="32"/>
          <w:lang w:val="en-US" w:eastAsia="zh-CN"/>
        </w:rPr>
        <w:t>2</w:t>
      </w:r>
      <w:r>
        <w:rPr>
          <w:rFonts w:hint="eastAsia" w:ascii="宋体" w:hAnsi="宋体" w:eastAsia="宋体" w:cs="宋体"/>
          <w:sz w:val="32"/>
          <w:szCs w:val="32"/>
        </w:rPr>
        <w:t>：</w:t>
      </w:r>
      <w:r>
        <w:rPr>
          <w:rFonts w:hint="eastAsia" w:ascii="宋体" w:hAnsi="宋体" w:eastAsia="宋体" w:cs="宋体"/>
          <w:sz w:val="32"/>
          <w:szCs w:val="32"/>
          <w:lang w:val="en-US" w:eastAsia="zh-CN"/>
        </w:rPr>
        <w:t>具有一定的人文与科学素养，掌握</w:t>
      </w:r>
      <w:r>
        <w:rPr>
          <w:rFonts w:hint="eastAsia" w:ascii="宋体" w:hAnsi="宋体" w:eastAsia="宋体" w:cs="宋体"/>
          <w:sz w:val="32"/>
          <w:szCs w:val="32"/>
        </w:rPr>
        <w:t>数学学科的基本理论、基础知识与基本方法以及有良好的数学思维素质，了解数学学科发展的趋势，能运用数学知识和数学技术解决实际数学问题。</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目标</w:t>
      </w:r>
      <w:r>
        <w:rPr>
          <w:rFonts w:hint="eastAsia" w:ascii="宋体" w:hAnsi="宋体" w:eastAsia="宋体" w:cs="宋体"/>
          <w:sz w:val="32"/>
          <w:szCs w:val="32"/>
          <w:lang w:val="en-US" w:eastAsia="zh-CN"/>
        </w:rPr>
        <w:t>3</w:t>
      </w:r>
      <w:r>
        <w:rPr>
          <w:rFonts w:hint="eastAsia" w:ascii="宋体" w:hAnsi="宋体" w:eastAsia="宋体" w:cs="宋体"/>
          <w:sz w:val="32"/>
          <w:szCs w:val="32"/>
        </w:rPr>
        <w:t>：掌握现代教育技术和教学基本技能，具备现代教育理念，树立科学的学生观、教师观和教育观，具有良好的教师职业道德素养和从事小学数学教学的基本能力，能胜任适应教育发展需要的数学教学工作、教育研究工作、教育管理工作。</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培养规格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知识结构</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（1）掌握小学数学教育的基本理论、基本知识和基本能力，熟练掌握现代教学理念、教学方法和教学策略；</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（2）懂得根据儿童身心发展的规律去教书育人，熟悉小学数学教育改革发展动态和趋势；</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（3）掌握小学数学教学的知识体系、基本思想和方法，熟练掌握小学数学的课程标准和教学技能，具备一定的人文社会科学与自然科学等方面的通识性知识。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素质结构</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（1）具备坚定正确的政治方向和法治精神；</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（2）具备较高的职业道德素养；</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（3）具备较强的职业认同感和心理适应能力；</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（4）具备一定的问题解决能力，能充分发挥个人主观能动性和创造性；</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（5）具备良好的人际交往能力和沟通合作能力。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能力结构</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（1）具备数学思维能力、逻辑推理能力、空间想象能力；</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（2）具备较强课堂组织、实施、指导、管理和教学反思能力；</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（3）具备运用现代化教学手段的能力；</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rPr>
      </w:pPr>
      <w:r>
        <w:rPr>
          <w:rFonts w:hint="eastAsia" w:ascii="宋体" w:hAnsi="宋体" w:eastAsia="宋体" w:cs="宋体"/>
          <w:sz w:val="32"/>
          <w:szCs w:val="32"/>
        </w:rPr>
        <w:t>（4）具备粗浅的科学研究能力和可持续发展的专业能力。</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培养规格</w:t>
      </w:r>
      <w:r>
        <w:rPr>
          <w:rFonts w:hint="eastAsia" w:ascii="楷体" w:hAnsi="楷体" w:eastAsia="楷体" w:cs="楷体"/>
          <w:sz w:val="32"/>
          <w:szCs w:val="32"/>
          <w:lang w:val="en-US" w:eastAsia="zh-CN"/>
        </w:rPr>
        <w:t>结构要求</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楷体" w:hAnsi="楷体" w:eastAsia="楷体" w:cs="楷体"/>
          <w:sz w:val="32"/>
          <w:szCs w:val="32"/>
          <w:lang w:val="en-US"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4531"/>
        <w:gridCol w:w="2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33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仿宋" w:hAnsi="仿宋" w:eastAsia="仿宋" w:cs="仿宋"/>
                <w:sz w:val="21"/>
                <w:szCs w:val="21"/>
                <w:vertAlign w:val="baseline"/>
                <w:lang w:val="en-US" w:eastAsia="zh-CN"/>
              </w:rPr>
              <w:t>职业岗位描述</w:t>
            </w:r>
          </w:p>
        </w:tc>
        <w:tc>
          <w:tcPr>
            <w:tcW w:w="4531"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职业岗位对应知识、能力、素质结构</w:t>
            </w:r>
          </w:p>
        </w:tc>
        <w:tc>
          <w:tcPr>
            <w:tcW w:w="2933"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主要连接课程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2" w:hRule="atLeast"/>
        </w:trPr>
        <w:tc>
          <w:tcPr>
            <w:tcW w:w="1335" w:type="dxa"/>
            <w:vMerge w:val="restart"/>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仿宋" w:hAnsi="仿宋" w:eastAsia="仿宋" w:cs="仿宋"/>
                <w:sz w:val="21"/>
                <w:szCs w:val="21"/>
                <w:vertAlign w:val="baseline"/>
                <w:lang w:val="en-US" w:eastAsia="zh-CN"/>
              </w:rPr>
              <w:t>小学数学教师及其他相关工作</w:t>
            </w:r>
          </w:p>
        </w:tc>
        <w:tc>
          <w:tcPr>
            <w:tcW w:w="4531" w:type="dxa"/>
            <w:vAlign w:val="top"/>
          </w:tcPr>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职业岗位知识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1.掌握小学数学教育的基本理论、基本知识和基本能力，熟练掌握现代教学理念、教学方法和教学策略；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2.懂得根据儿童身心发展的规律去教书育人，熟悉小学数学教育改革发展动态和趋势；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3.掌握小学数学教学的知识体系、基本思想和方法，熟练掌握小学数学的课程标准和教学技能，具备一定的人文社会科学与自然科学等方面的通识性知识。</w:t>
            </w: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tc>
        <w:tc>
          <w:tcPr>
            <w:tcW w:w="2933" w:type="dxa"/>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数学分析、高等代数、解析几何、初等数论、概率统计、小学数学解题指导、小学数学课程与教学论</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儿童发展与教育心理学、小学班级管理、教育学</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小学数学课程标准与教材分析、小学数学课程设计与评价、大学语文、大学英语、大学美育、普通物理、科学素养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5" w:type="dxa"/>
            <w:vMerge w:val="continue"/>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tc>
        <w:tc>
          <w:tcPr>
            <w:tcW w:w="4531" w:type="dxa"/>
          </w:tcPr>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职业岗位能力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1.具备数学思维能力、逻辑推理能力、空间想象能力；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2.具备较强课堂组织、实施、指导、管理和教学反思能力；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3.具备运用现代化教学手段的能力；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4.具备粗浅的科学研究能力和可持续发展的专业能力。</w:t>
            </w: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tc>
        <w:tc>
          <w:tcPr>
            <w:tcW w:w="2933" w:type="dxa"/>
          </w:tcPr>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小学数学数学思想方法、数学分析、高等代数、解析几何、数学建模</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小学数学课程与教学论、小学数学课程设计与评价、小学数学教师资格证面试</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现代教育技术、信息技术、几何画板</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创新创业教育、教师书写、普通话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35" w:type="dxa"/>
            <w:vMerge w:val="continue"/>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vertAlign w:val="baseline"/>
                <w:lang w:val="en-US" w:eastAsia="zh-CN"/>
              </w:rPr>
            </w:pPr>
          </w:p>
        </w:tc>
        <w:tc>
          <w:tcPr>
            <w:tcW w:w="4531" w:type="dxa"/>
          </w:tcPr>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职业岗位素质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1.具备坚定正确的政治方向和法治精神；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2.具备较高的职业道德素养；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3.具备较强的职业认同感和心理适应能力；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4.具备一定的问题解决能力，能充分发挥个人主观能动性和创造性；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5.具备良好的人际交往能力和沟通合作能力。</w:t>
            </w: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eastAsia" w:ascii="仿宋" w:hAnsi="仿宋" w:eastAsia="仿宋" w:cs="仿宋"/>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00" w:lineRule="atLeast"/>
              <w:jc w:val="both"/>
              <w:textAlignment w:val="auto"/>
              <w:rPr>
                <w:rFonts w:hint="default" w:ascii="仿宋" w:hAnsi="仿宋" w:eastAsia="仿宋" w:cs="仿宋"/>
                <w:kern w:val="2"/>
                <w:sz w:val="21"/>
                <w:szCs w:val="21"/>
                <w:lang w:val="en-US" w:eastAsia="zh-CN" w:bidi="ar-SA"/>
              </w:rPr>
            </w:pPr>
          </w:p>
        </w:tc>
        <w:tc>
          <w:tcPr>
            <w:tcW w:w="2933" w:type="dxa"/>
          </w:tcPr>
          <w:p>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思想道德修养与法律基础、毛泽东思想和中国特色社会主义理论体系概论、形势与政策、马克思主义哲学、中国革命史、中华优秀传统文化、入学教育与军事理论</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教师职业素养、教师职业道德</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大学生心理健康教育、大学生职业发展与就业指导、体育与健康、健康教育与安全教育</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社会实践、军事技能、劳动教育、创新创业教育、英语写作</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both"/>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演讲与口才</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六、课程设置</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课程设计情况</w:t>
      </w:r>
    </w:p>
    <w:p>
      <w:pPr>
        <w:keepNext w:val="0"/>
        <w:keepLines w:val="0"/>
        <w:pageBreakBefore w:val="0"/>
        <w:widowControl w:val="0"/>
        <w:kinsoku/>
        <w:wordWrap/>
        <w:overflowPunct/>
        <w:topLinePunct w:val="0"/>
        <w:autoSpaceDE/>
        <w:autoSpaceDN/>
        <w:bidi w:val="0"/>
        <w:adjustRightInd/>
        <w:snapToGrid/>
        <w:spacing w:line="560" w:lineRule="exact"/>
        <w:ind w:firstLine="563" w:firstLineChars="176"/>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本专业课程主要分为两大类，分别是公共基础课程和专业（技能）课程，其中专业（技能）课程又包含专业基础课，专业核心课，专业拓展课和专业实践课。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zh-CN"/>
        </w:rPr>
      </w:pPr>
      <w:r>
        <w:rPr>
          <w:rFonts w:hint="eastAsia" w:ascii="宋体" w:hAnsi="宋体" w:eastAsia="宋体" w:cs="宋体"/>
          <w:sz w:val="32"/>
          <w:szCs w:val="32"/>
          <w:lang w:val="en-US" w:eastAsia="zh-CN"/>
        </w:rPr>
        <w:t>主要课程介绍</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表</w:t>
      </w:r>
      <w:r>
        <w:rPr>
          <w:rFonts w:hint="eastAsia" w:ascii="宋体" w:hAnsi="宋体" w:cs="宋体"/>
          <w:sz w:val="32"/>
          <w:szCs w:val="32"/>
          <w:lang w:val="en-US" w:eastAsia="zh-CN"/>
        </w:rPr>
        <w:t xml:space="preserve">二  </w:t>
      </w:r>
      <w:r>
        <w:rPr>
          <w:rFonts w:hint="eastAsia" w:ascii="宋体" w:hAnsi="宋体" w:eastAsia="宋体" w:cs="宋体"/>
          <w:sz w:val="32"/>
          <w:szCs w:val="32"/>
          <w:lang w:val="en-US" w:eastAsia="zh-CN"/>
        </w:rPr>
        <w:t xml:space="preserve"> 专业核心课程</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301"/>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59" w:type="dxa"/>
            <w:vAlign w:val="center"/>
          </w:tcPr>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课程</w:t>
            </w:r>
          </w:p>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名称</w:t>
            </w:r>
          </w:p>
        </w:tc>
        <w:tc>
          <w:tcPr>
            <w:tcW w:w="3301" w:type="dxa"/>
            <w:vAlign w:val="center"/>
          </w:tcPr>
          <w:p>
            <w:pPr>
              <w:ind w:firstLine="33" w:firstLineChars="16"/>
              <w:jc w:val="center"/>
              <w:rPr>
                <w:rFonts w:hint="eastAsia" w:ascii="仿宋" w:hAnsi="仿宋" w:eastAsia="仿宋" w:cs="仿宋"/>
                <w:sz w:val="21"/>
                <w:szCs w:val="21"/>
              </w:rPr>
            </w:pPr>
            <w:r>
              <w:rPr>
                <w:rFonts w:hint="eastAsia" w:ascii="仿宋" w:hAnsi="仿宋" w:eastAsia="仿宋" w:cs="仿宋"/>
                <w:sz w:val="21"/>
                <w:szCs w:val="21"/>
              </w:rPr>
              <w:t>课程目标</w:t>
            </w:r>
          </w:p>
        </w:tc>
        <w:tc>
          <w:tcPr>
            <w:tcW w:w="213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主要内容</w:t>
            </w:r>
          </w:p>
        </w:tc>
        <w:tc>
          <w:tcPr>
            <w:tcW w:w="2131"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3" w:hRule="atLeast"/>
          <w:jc w:val="center"/>
        </w:trPr>
        <w:tc>
          <w:tcPr>
            <w:tcW w:w="959" w:type="dxa"/>
            <w:vAlign w:val="center"/>
          </w:tcPr>
          <w:p>
            <w:pPr>
              <w:spacing w:line="240" w:lineRule="auto"/>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数学</w:t>
            </w:r>
          </w:p>
          <w:p>
            <w:pPr>
              <w:spacing w:line="240" w:lineRule="auto"/>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分析</w:t>
            </w:r>
          </w:p>
        </w:tc>
        <w:tc>
          <w:tcPr>
            <w:tcW w:w="3301" w:type="dxa"/>
            <w:vAlign w:val="center"/>
          </w:tcPr>
          <w:p>
            <w:pPr>
              <w:pStyle w:val="27"/>
              <w:numPr>
                <w:ilvl w:val="0"/>
                <w:numId w:val="0"/>
              </w:numPr>
              <w:shd w:val="clear" w:color="auto" w:fill="auto"/>
              <w:tabs>
                <w:tab w:val="left" w:pos="221"/>
              </w:tabs>
              <w:spacing w:line="240" w:lineRule="auto"/>
              <w:jc w:val="both"/>
              <w:rPr>
                <w:rFonts w:hint="eastAsia" w:ascii="仿宋" w:hAnsi="仿宋" w:eastAsia="仿宋" w:cs="仿宋"/>
                <w:sz w:val="21"/>
                <w:szCs w:val="21"/>
              </w:rPr>
            </w:pPr>
            <w:r>
              <w:rPr>
                <w:rFonts w:hint="eastAsia" w:ascii="仿宋" w:hAnsi="仿宋" w:eastAsia="仿宋" w:cs="仿宋"/>
                <w:sz w:val="21"/>
                <w:szCs w:val="21"/>
              </w:rPr>
              <w:t>1、知识目标：掌握数学分析的基本</w:t>
            </w:r>
            <w:r>
              <w:rPr>
                <w:rFonts w:hint="eastAsia" w:ascii="仿宋" w:hAnsi="仿宋" w:eastAsia="仿宋" w:cs="仿宋"/>
                <w:sz w:val="21"/>
                <w:szCs w:val="21"/>
                <w:lang w:val="en-US" w:eastAsia="zh-CN"/>
              </w:rPr>
              <w:t>概念，了解数学分析的发展历史，掌握科学的思想和方法。</w:t>
            </w:r>
          </w:p>
          <w:p>
            <w:pPr>
              <w:pStyle w:val="27"/>
              <w:numPr>
                <w:ilvl w:val="0"/>
                <w:numId w:val="0"/>
              </w:numPr>
              <w:shd w:val="clear" w:color="auto" w:fill="auto"/>
              <w:tabs>
                <w:tab w:val="left" w:pos="221"/>
              </w:tabs>
              <w:spacing w:line="240" w:lineRule="auto"/>
              <w:jc w:val="both"/>
              <w:rPr>
                <w:rFonts w:hint="eastAsia" w:ascii="仿宋" w:hAnsi="仿宋" w:eastAsia="仿宋" w:cs="仿宋"/>
                <w:sz w:val="21"/>
                <w:szCs w:val="21"/>
              </w:rPr>
            </w:pPr>
            <w:r>
              <w:rPr>
                <w:rFonts w:hint="eastAsia" w:ascii="仿宋" w:hAnsi="仿宋" w:eastAsia="仿宋" w:cs="仿宋"/>
                <w:sz w:val="21"/>
                <w:szCs w:val="21"/>
              </w:rPr>
              <w:t>2、能力目标：培养学生的</w:t>
            </w:r>
            <w:r>
              <w:rPr>
                <w:rFonts w:hint="eastAsia" w:ascii="仿宋" w:hAnsi="仿宋" w:eastAsia="仿宋" w:cs="仿宋"/>
                <w:sz w:val="21"/>
                <w:szCs w:val="21"/>
                <w:lang w:val="en-US" w:eastAsia="zh-CN"/>
              </w:rPr>
              <w:t>抽象思维能力、逻辑推理能力、空间想象能力以及运算能力，为后续课程学习打下坚实的基础</w:t>
            </w:r>
            <w:r>
              <w:rPr>
                <w:rFonts w:hint="eastAsia" w:ascii="仿宋" w:hAnsi="仿宋" w:eastAsia="仿宋" w:cs="仿宋"/>
                <w:sz w:val="21"/>
                <w:szCs w:val="21"/>
              </w:rPr>
              <w:t xml:space="preserve">。 </w:t>
            </w:r>
          </w:p>
          <w:p>
            <w:pPr>
              <w:pStyle w:val="27"/>
              <w:numPr>
                <w:ilvl w:val="0"/>
                <w:numId w:val="0"/>
              </w:numPr>
              <w:shd w:val="clear" w:color="auto" w:fill="auto"/>
              <w:tabs>
                <w:tab w:val="left" w:pos="221"/>
              </w:tabs>
              <w:spacing w:line="240" w:lineRule="auto"/>
              <w:jc w:val="both"/>
              <w:rPr>
                <w:rFonts w:hint="eastAsia" w:ascii="仿宋" w:hAnsi="仿宋" w:eastAsia="仿宋" w:cs="仿宋"/>
                <w:sz w:val="21"/>
                <w:szCs w:val="21"/>
              </w:rPr>
            </w:pPr>
            <w:r>
              <w:rPr>
                <w:rFonts w:hint="eastAsia" w:ascii="仿宋" w:hAnsi="仿宋" w:eastAsia="仿宋" w:cs="仿宋"/>
                <w:sz w:val="21"/>
                <w:szCs w:val="21"/>
              </w:rPr>
              <w:t>3、情感目标：通过本课程学习，使学生体会</w:t>
            </w:r>
            <w:r>
              <w:rPr>
                <w:rFonts w:hint="eastAsia" w:ascii="仿宋" w:hAnsi="仿宋" w:eastAsia="仿宋" w:cs="仿宋"/>
                <w:sz w:val="21"/>
                <w:szCs w:val="21"/>
                <w:lang w:val="en-US" w:eastAsia="zh-CN"/>
              </w:rPr>
              <w:t>和领悟数学的简洁性与深刻性，提高数学思维能力和科学素养，具备一定的科学研究能力</w:t>
            </w:r>
            <w:r>
              <w:rPr>
                <w:rFonts w:hint="eastAsia" w:ascii="仿宋" w:hAnsi="仿宋" w:eastAsia="仿宋" w:cs="仿宋"/>
                <w:sz w:val="21"/>
                <w:szCs w:val="21"/>
              </w:rPr>
              <w:t>。</w:t>
            </w:r>
          </w:p>
        </w:tc>
        <w:tc>
          <w:tcPr>
            <w:tcW w:w="2131" w:type="dxa"/>
            <w:vAlign w:val="center"/>
          </w:tcPr>
          <w:p>
            <w:pPr>
              <w:pStyle w:val="27"/>
              <w:numPr>
                <w:ilvl w:val="0"/>
                <w:numId w:val="0"/>
              </w:numPr>
              <w:shd w:val="clear" w:color="auto" w:fill="auto"/>
              <w:spacing w:line="240" w:lineRule="auto"/>
              <w:jc w:val="both"/>
              <w:rPr>
                <w:rFonts w:hint="eastAsia" w:ascii="仿宋" w:hAnsi="仿宋" w:eastAsia="仿宋" w:cs="仿宋"/>
                <w:sz w:val="21"/>
                <w:szCs w:val="21"/>
              </w:rPr>
            </w:pPr>
          </w:p>
          <w:p>
            <w:pPr>
              <w:pStyle w:val="27"/>
              <w:numPr>
                <w:ilvl w:val="0"/>
                <w:numId w:val="0"/>
              </w:numPr>
              <w:shd w:val="clear" w:color="auto" w:fill="auto"/>
              <w:spacing w:line="240" w:lineRule="auto"/>
              <w:jc w:val="both"/>
              <w:rPr>
                <w:rFonts w:hint="eastAsia" w:ascii="仿宋" w:hAnsi="仿宋" w:eastAsia="仿宋" w:cs="仿宋"/>
                <w:sz w:val="21"/>
                <w:szCs w:val="21"/>
                <w:lang w:eastAsia="zh-CN"/>
              </w:rPr>
            </w:pPr>
            <w:r>
              <w:rPr>
                <w:rFonts w:hint="eastAsia" w:ascii="仿宋" w:hAnsi="仿宋" w:eastAsia="仿宋" w:cs="仿宋"/>
                <w:sz w:val="21"/>
                <w:szCs w:val="21"/>
              </w:rPr>
              <w:t xml:space="preserve"> 课程主要介绍数列、函数的极限思想、函数的连续性、可导性，积分和微分，级数等内容</w:t>
            </w:r>
            <w:r>
              <w:rPr>
                <w:rFonts w:hint="eastAsia" w:ascii="仿宋" w:hAnsi="仿宋" w:eastAsia="仿宋" w:cs="仿宋"/>
                <w:sz w:val="21"/>
                <w:szCs w:val="21"/>
                <w:lang w:eastAsia="zh-CN"/>
              </w:rPr>
              <w:t>。</w:t>
            </w:r>
          </w:p>
        </w:tc>
        <w:tc>
          <w:tcPr>
            <w:tcW w:w="2131" w:type="dxa"/>
            <w:vAlign w:val="center"/>
          </w:tcPr>
          <w:p>
            <w:pPr>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1.教学过程中注意突出数学分析的基本思想方法；</w:t>
            </w:r>
          </w:p>
          <w:p>
            <w:pPr>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2.注重展现知识的发生及问题解决的思维过程；</w:t>
            </w:r>
          </w:p>
          <w:p>
            <w:pPr>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 xml:space="preserve">3.对较重要的概念注意交代实际背景，发挥出其应有 的教育功能； </w:t>
            </w:r>
          </w:p>
          <w:p>
            <w:pPr>
              <w:pStyle w:val="27"/>
              <w:shd w:val="clear" w:color="auto" w:fill="auto"/>
              <w:tabs>
                <w:tab w:val="left" w:pos="226"/>
              </w:tabs>
              <w:spacing w:line="240" w:lineRule="auto"/>
              <w:jc w:val="both"/>
              <w:rPr>
                <w:rFonts w:hint="eastAsia" w:ascii="仿宋" w:hAnsi="仿宋" w:eastAsia="仿宋" w:cs="仿宋"/>
                <w:sz w:val="21"/>
                <w:szCs w:val="21"/>
                <w:lang w:eastAsia="zh-CN"/>
              </w:rPr>
            </w:pPr>
            <w:r>
              <w:rPr>
                <w:rStyle w:val="28"/>
                <w:rFonts w:hint="eastAsia" w:ascii="仿宋" w:hAnsi="仿宋" w:eastAsia="仿宋" w:cs="仿宋"/>
                <w:bCs/>
                <w:sz w:val="21"/>
                <w:szCs w:val="21"/>
                <w:lang w:val="en-US"/>
              </w:rPr>
              <w:t>4.采取形成性考核和终结考核</w:t>
            </w:r>
            <w:r>
              <w:rPr>
                <w:rFonts w:hint="eastAsia" w:ascii="仿宋" w:hAnsi="仿宋" w:eastAsia="仿宋" w:cs="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6" w:hRule="atLeast"/>
          <w:jc w:val="center"/>
        </w:trPr>
        <w:tc>
          <w:tcPr>
            <w:tcW w:w="959" w:type="dxa"/>
            <w:vAlign w:val="center"/>
          </w:tcPr>
          <w:p>
            <w:pPr>
              <w:ind w:left="0" w:leftChars="0" w:firstLine="0" w:firstLineChars="0"/>
              <w:jc w:val="center"/>
              <w:rPr>
                <w:rFonts w:hint="eastAsia" w:ascii="仿宋" w:hAnsi="仿宋" w:eastAsia="仿宋" w:cs="仿宋"/>
                <w:spacing w:val="-13"/>
                <w:sz w:val="21"/>
                <w:szCs w:val="21"/>
              </w:rPr>
            </w:pPr>
            <w:r>
              <w:rPr>
                <w:rFonts w:hint="eastAsia" w:ascii="仿宋" w:hAnsi="仿宋" w:eastAsia="仿宋" w:cs="仿宋"/>
                <w:spacing w:val="-13"/>
                <w:sz w:val="21"/>
                <w:szCs w:val="21"/>
              </w:rPr>
              <w:t>高等</w:t>
            </w:r>
          </w:p>
          <w:p>
            <w:pPr>
              <w:ind w:left="0" w:leftChars="0" w:firstLine="0" w:firstLineChars="0"/>
              <w:jc w:val="center"/>
              <w:rPr>
                <w:rFonts w:hint="eastAsia" w:ascii="仿宋" w:hAnsi="仿宋" w:eastAsia="仿宋" w:cs="仿宋"/>
                <w:sz w:val="21"/>
                <w:szCs w:val="21"/>
              </w:rPr>
            </w:pPr>
            <w:r>
              <w:rPr>
                <w:rFonts w:hint="eastAsia" w:ascii="仿宋" w:hAnsi="仿宋" w:eastAsia="仿宋" w:cs="仿宋"/>
                <w:spacing w:val="-13"/>
                <w:sz w:val="21"/>
                <w:szCs w:val="21"/>
              </w:rPr>
              <w:t>代数</w:t>
            </w:r>
          </w:p>
        </w:tc>
        <w:tc>
          <w:tcPr>
            <w:tcW w:w="3301" w:type="dxa"/>
            <w:vAlign w:val="center"/>
          </w:tcPr>
          <w:p>
            <w:pPr>
              <w:pStyle w:val="27"/>
              <w:shd w:val="clear" w:color="auto" w:fill="auto"/>
              <w:tabs>
                <w:tab w:val="left" w:pos="221"/>
              </w:tabs>
              <w:spacing w:line="264" w:lineRule="exact"/>
              <w:jc w:val="both"/>
              <w:rPr>
                <w:rFonts w:hint="eastAsia" w:ascii="仿宋" w:hAnsi="仿宋" w:eastAsia="仿宋" w:cs="仿宋"/>
                <w:sz w:val="21"/>
                <w:szCs w:val="21"/>
              </w:rPr>
            </w:pPr>
            <w:r>
              <w:rPr>
                <w:rFonts w:hint="eastAsia" w:ascii="仿宋" w:hAnsi="仿宋" w:eastAsia="仿宋" w:cs="仿宋"/>
                <w:sz w:val="21"/>
                <w:szCs w:val="21"/>
              </w:rPr>
              <w:t>1、知识目标：掌握高等代数的基本概念和基本理论以及代数学研究问题的基本方法</w:t>
            </w:r>
            <w:r>
              <w:rPr>
                <w:rFonts w:hint="eastAsia" w:ascii="仿宋" w:hAnsi="仿宋" w:eastAsia="仿宋" w:cs="仿宋"/>
                <w:sz w:val="21"/>
                <w:szCs w:val="21"/>
                <w:lang w:eastAsia="zh-CN"/>
              </w:rPr>
              <w:t>。</w:t>
            </w:r>
            <w:r>
              <w:rPr>
                <w:rFonts w:hint="eastAsia" w:ascii="仿宋" w:hAnsi="仿宋" w:eastAsia="仿宋" w:cs="仿宋"/>
                <w:sz w:val="21"/>
                <w:szCs w:val="21"/>
              </w:rPr>
              <w:t xml:space="preserve"> </w:t>
            </w:r>
          </w:p>
          <w:p>
            <w:pPr>
              <w:pStyle w:val="27"/>
              <w:shd w:val="clear" w:color="auto" w:fill="auto"/>
              <w:tabs>
                <w:tab w:val="left" w:pos="221"/>
              </w:tabs>
              <w:spacing w:line="264" w:lineRule="exact"/>
              <w:jc w:val="both"/>
              <w:rPr>
                <w:rFonts w:hint="eastAsia" w:ascii="仿宋" w:hAnsi="仿宋" w:eastAsia="仿宋" w:cs="仿宋"/>
                <w:sz w:val="21"/>
                <w:szCs w:val="21"/>
              </w:rPr>
            </w:pPr>
            <w:r>
              <w:rPr>
                <w:rFonts w:hint="eastAsia" w:ascii="仿宋" w:hAnsi="仿宋" w:eastAsia="仿宋" w:cs="仿宋"/>
                <w:sz w:val="21"/>
                <w:szCs w:val="21"/>
              </w:rPr>
              <w:t>2、能力目标：培养学生的抽象思维、逻辑推理和</w:t>
            </w:r>
            <w:r>
              <w:rPr>
                <w:rFonts w:hint="eastAsia" w:ascii="仿宋" w:hAnsi="仿宋" w:eastAsia="仿宋" w:cs="仿宋"/>
                <w:sz w:val="21"/>
                <w:szCs w:val="21"/>
                <w:lang w:val="en-US" w:eastAsia="zh-CN"/>
              </w:rPr>
              <w:t>代数</w:t>
            </w:r>
            <w:r>
              <w:rPr>
                <w:rFonts w:hint="eastAsia" w:ascii="仿宋" w:hAnsi="仿宋" w:eastAsia="仿宋" w:cs="仿宋"/>
                <w:sz w:val="21"/>
                <w:szCs w:val="21"/>
              </w:rPr>
              <w:t>运算能力。</w:t>
            </w:r>
          </w:p>
          <w:p>
            <w:pPr>
              <w:pStyle w:val="27"/>
              <w:shd w:val="clear" w:color="auto" w:fill="auto"/>
              <w:tabs>
                <w:tab w:val="left" w:pos="221"/>
              </w:tabs>
              <w:spacing w:line="264" w:lineRule="exact"/>
              <w:jc w:val="both"/>
              <w:rPr>
                <w:rFonts w:hint="eastAsia" w:ascii="仿宋" w:hAnsi="仿宋" w:eastAsia="仿宋" w:cs="仿宋"/>
                <w:sz w:val="21"/>
                <w:szCs w:val="21"/>
                <w:lang w:eastAsia="zh-CN"/>
              </w:rPr>
            </w:pPr>
            <w:r>
              <w:rPr>
                <w:rFonts w:hint="eastAsia" w:ascii="仿宋" w:hAnsi="仿宋" w:eastAsia="仿宋" w:cs="仿宋"/>
                <w:sz w:val="21"/>
                <w:szCs w:val="21"/>
              </w:rPr>
              <w:t>3、情感目标：</w:t>
            </w:r>
            <w:r>
              <w:rPr>
                <w:rFonts w:hint="eastAsia" w:ascii="仿宋" w:hAnsi="仿宋" w:eastAsia="仿宋" w:cs="仿宋"/>
                <w:i w:val="0"/>
                <w:caps w:val="0"/>
                <w:color w:val="000000"/>
                <w:spacing w:val="0"/>
                <w:sz w:val="21"/>
                <w:szCs w:val="21"/>
              </w:rPr>
              <w:t>培养学生的终身学习和专业发展意识，激发学生探索与求知的欲望，培养学生自主学习与职后发展的能力。</w:t>
            </w:r>
          </w:p>
        </w:tc>
        <w:tc>
          <w:tcPr>
            <w:tcW w:w="2131" w:type="dxa"/>
            <w:vAlign w:val="center"/>
          </w:tcPr>
          <w:p>
            <w:pPr>
              <w:pStyle w:val="27"/>
              <w:shd w:val="clear" w:color="auto" w:fill="auto"/>
              <w:tabs>
                <w:tab w:val="left" w:pos="226"/>
              </w:tabs>
              <w:spacing w:line="264" w:lineRule="exact"/>
              <w:jc w:val="both"/>
              <w:rPr>
                <w:rFonts w:hint="eastAsia" w:ascii="仿宋" w:hAnsi="仿宋" w:eastAsia="仿宋" w:cs="仿宋"/>
                <w:sz w:val="21"/>
                <w:szCs w:val="21"/>
                <w:lang w:eastAsia="zh-CN"/>
              </w:rPr>
            </w:pPr>
            <w:r>
              <w:rPr>
                <w:rFonts w:hint="eastAsia" w:ascii="仿宋" w:hAnsi="仿宋" w:eastAsia="仿宋" w:cs="仿宋"/>
                <w:sz w:val="21"/>
                <w:szCs w:val="21"/>
              </w:rPr>
              <w:t>课程主要介绍多项式理论、行列式、 线性方程组和矩阵、二次型和双线性函数、线性空 间和线性变换，λ-矩阵和欧氏空间等内容</w:t>
            </w:r>
            <w:r>
              <w:rPr>
                <w:rFonts w:hint="eastAsia" w:ascii="仿宋" w:hAnsi="仿宋" w:eastAsia="仿宋" w:cs="仿宋"/>
                <w:sz w:val="21"/>
                <w:szCs w:val="21"/>
                <w:lang w:eastAsia="zh-CN"/>
              </w:rPr>
              <w:t>。</w:t>
            </w:r>
          </w:p>
          <w:p>
            <w:pPr>
              <w:pStyle w:val="27"/>
              <w:shd w:val="clear" w:color="auto" w:fill="auto"/>
              <w:tabs>
                <w:tab w:val="left" w:pos="226"/>
              </w:tabs>
              <w:spacing w:line="264" w:lineRule="exact"/>
              <w:jc w:val="both"/>
              <w:rPr>
                <w:rFonts w:hint="eastAsia" w:ascii="仿宋" w:hAnsi="仿宋" w:eastAsia="仿宋" w:cs="仿宋"/>
                <w:sz w:val="21"/>
                <w:szCs w:val="21"/>
              </w:rPr>
            </w:pPr>
            <w:r>
              <w:rPr>
                <w:rFonts w:hint="eastAsia" w:ascii="仿宋" w:hAnsi="仿宋" w:eastAsia="仿宋" w:cs="仿宋"/>
                <w:sz w:val="21"/>
                <w:szCs w:val="21"/>
              </w:rPr>
              <w:t xml:space="preserve"> </w:t>
            </w:r>
          </w:p>
        </w:tc>
        <w:tc>
          <w:tcPr>
            <w:tcW w:w="2131" w:type="dxa"/>
            <w:vAlign w:val="center"/>
          </w:tcPr>
          <w:p>
            <w:pPr>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 xml:space="preserve"> 1.教学过程中注意突出高等代数的基本概念和原理；</w:t>
            </w:r>
          </w:p>
          <w:p>
            <w:pPr>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2.注重问题解决的思维过程，突出预测的思想；</w:t>
            </w:r>
          </w:p>
          <w:p>
            <w:pPr>
              <w:jc w:val="both"/>
              <w:rPr>
                <w:rFonts w:hint="eastAsia" w:ascii="仿宋" w:hAnsi="仿宋" w:eastAsia="仿宋" w:cs="仿宋"/>
                <w:sz w:val="21"/>
                <w:szCs w:val="21"/>
              </w:rPr>
            </w:pPr>
            <w:r>
              <w:rPr>
                <w:rStyle w:val="28"/>
                <w:rFonts w:hint="eastAsia" w:ascii="仿宋" w:hAnsi="仿宋" w:eastAsia="仿宋" w:cs="仿宋"/>
                <w:bCs/>
                <w:sz w:val="21"/>
                <w:szCs w:val="21"/>
                <w:lang w:val="en-US"/>
              </w:rPr>
              <w:t>3.</w:t>
            </w:r>
            <w:r>
              <w:rPr>
                <w:rStyle w:val="28"/>
                <w:rFonts w:hint="eastAsia" w:ascii="仿宋" w:hAnsi="仿宋" w:eastAsia="仿宋" w:cs="仿宋"/>
                <w:bCs/>
                <w:sz w:val="21"/>
                <w:szCs w:val="21"/>
              </w:rPr>
              <w:t>采取形成性考核和终结性考核</w:t>
            </w:r>
            <w:r>
              <w:rPr>
                <w:rStyle w:val="28"/>
                <w:rFonts w:hint="eastAsia" w:ascii="仿宋" w:hAnsi="仿宋" w:eastAsia="仿宋" w:cs="仿宋"/>
                <w:bCs/>
                <w:sz w:val="21"/>
                <w:szCs w:val="21"/>
                <w:lang w:val="en-US"/>
              </w:rPr>
              <w:t>按3:7的</w:t>
            </w:r>
            <w:r>
              <w:rPr>
                <w:rStyle w:val="28"/>
                <w:rFonts w:hint="eastAsia" w:ascii="仿宋" w:hAnsi="仿宋" w:eastAsia="仿宋" w:cs="仿宋"/>
                <w:bCs/>
                <w:sz w:val="21"/>
                <w:szCs w:val="21"/>
              </w:rPr>
              <w:t>权重比进行课程考核与评价。</w:t>
            </w:r>
            <w:r>
              <w:rPr>
                <w:rStyle w:val="28"/>
                <w:rFonts w:hint="eastAsia" w:ascii="仿宋" w:hAnsi="仿宋" w:eastAsia="仿宋" w:cs="仿宋"/>
                <w:bCs/>
                <w:sz w:val="21"/>
                <w:szCs w:val="21"/>
                <w:lang w:val="en-U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7" w:hRule="atLeast"/>
          <w:jc w:val="center"/>
        </w:trPr>
        <w:tc>
          <w:tcPr>
            <w:tcW w:w="959" w:type="dxa"/>
            <w:vAlign w:val="center"/>
          </w:tcPr>
          <w:p>
            <w:pPr>
              <w:ind w:left="0" w:leftChars="0" w:firstLine="0" w:firstLineChars="0"/>
              <w:jc w:val="center"/>
              <w:rPr>
                <w:rFonts w:hint="eastAsia" w:ascii="仿宋" w:hAnsi="仿宋" w:eastAsia="仿宋" w:cs="仿宋"/>
                <w:spacing w:val="-13"/>
                <w:sz w:val="21"/>
                <w:szCs w:val="21"/>
              </w:rPr>
            </w:pPr>
            <w:r>
              <w:rPr>
                <w:rFonts w:hint="eastAsia" w:ascii="仿宋" w:hAnsi="仿宋" w:eastAsia="仿宋" w:cs="仿宋"/>
                <w:spacing w:val="-13"/>
                <w:sz w:val="21"/>
                <w:szCs w:val="21"/>
              </w:rPr>
              <w:t>解析</w:t>
            </w:r>
          </w:p>
          <w:p>
            <w:pPr>
              <w:ind w:left="0" w:leftChars="0" w:firstLine="0" w:firstLineChars="0"/>
              <w:jc w:val="center"/>
              <w:rPr>
                <w:rFonts w:hint="eastAsia" w:ascii="仿宋" w:hAnsi="仿宋" w:eastAsia="仿宋" w:cs="仿宋"/>
                <w:spacing w:val="-13"/>
                <w:sz w:val="21"/>
                <w:szCs w:val="21"/>
              </w:rPr>
            </w:pPr>
            <w:r>
              <w:rPr>
                <w:rFonts w:hint="eastAsia" w:ascii="仿宋" w:hAnsi="仿宋" w:eastAsia="仿宋" w:cs="仿宋"/>
                <w:spacing w:val="-13"/>
                <w:sz w:val="21"/>
                <w:szCs w:val="21"/>
              </w:rPr>
              <w:t>几何</w:t>
            </w:r>
          </w:p>
        </w:tc>
        <w:tc>
          <w:tcPr>
            <w:tcW w:w="3301" w:type="dxa"/>
            <w:vAlign w:val="center"/>
          </w:tcPr>
          <w:p>
            <w:pPr>
              <w:pStyle w:val="27"/>
              <w:shd w:val="clear" w:color="auto" w:fill="auto"/>
              <w:tabs>
                <w:tab w:val="left" w:pos="221"/>
              </w:tabs>
              <w:spacing w:line="264" w:lineRule="exact"/>
              <w:jc w:val="both"/>
              <w:rPr>
                <w:rFonts w:hint="eastAsia" w:ascii="仿宋" w:hAnsi="仿宋" w:eastAsia="仿宋" w:cs="仿宋"/>
                <w:sz w:val="21"/>
                <w:szCs w:val="21"/>
                <w:lang w:eastAsia="zh-CN"/>
              </w:rPr>
            </w:pPr>
            <w:r>
              <w:rPr>
                <w:rFonts w:hint="eastAsia" w:ascii="仿宋" w:hAnsi="仿宋" w:eastAsia="仿宋" w:cs="仿宋"/>
                <w:sz w:val="21"/>
                <w:szCs w:val="21"/>
              </w:rPr>
              <w:t>1、知识目标：掌握用代数的方法解决几何问题，充分利用</w:t>
            </w:r>
            <w:r>
              <w:rPr>
                <w:rFonts w:hint="eastAsia" w:ascii="仿宋" w:hAnsi="仿宋" w:eastAsia="仿宋" w:cs="仿宋"/>
                <w:sz w:val="21"/>
                <w:szCs w:val="21"/>
                <w:lang w:val="en-US" w:eastAsia="zh-CN"/>
              </w:rPr>
              <w:t>向</w:t>
            </w:r>
            <w:r>
              <w:rPr>
                <w:rFonts w:hint="eastAsia" w:ascii="仿宋" w:hAnsi="仿宋" w:eastAsia="仿宋" w:cs="仿宋"/>
                <w:sz w:val="21"/>
                <w:szCs w:val="21"/>
              </w:rPr>
              <w:t>量工具，注意</w:t>
            </w:r>
            <w:r>
              <w:rPr>
                <w:rFonts w:hint="eastAsia" w:ascii="仿宋" w:hAnsi="仿宋" w:eastAsia="仿宋" w:cs="仿宋"/>
                <w:sz w:val="21"/>
                <w:szCs w:val="21"/>
                <w:lang w:val="en-US" w:eastAsia="zh-CN"/>
              </w:rPr>
              <w:t>向</w:t>
            </w:r>
            <w:r>
              <w:rPr>
                <w:rFonts w:hint="eastAsia" w:ascii="仿宋" w:hAnsi="仿宋" w:eastAsia="仿宋" w:cs="仿宋"/>
                <w:sz w:val="21"/>
                <w:szCs w:val="21"/>
              </w:rPr>
              <w:t>量法与坐标法的相互对应关系</w:t>
            </w:r>
            <w:r>
              <w:rPr>
                <w:rFonts w:hint="eastAsia" w:ascii="仿宋" w:hAnsi="仿宋" w:eastAsia="仿宋" w:cs="仿宋"/>
                <w:sz w:val="21"/>
                <w:szCs w:val="21"/>
                <w:lang w:eastAsia="zh-CN"/>
              </w:rPr>
              <w:t>。</w:t>
            </w:r>
          </w:p>
          <w:p>
            <w:pPr>
              <w:pStyle w:val="27"/>
              <w:shd w:val="clear" w:color="auto" w:fill="auto"/>
              <w:tabs>
                <w:tab w:val="left" w:pos="221"/>
              </w:tabs>
              <w:spacing w:line="264" w:lineRule="exact"/>
              <w:jc w:val="both"/>
              <w:rPr>
                <w:rFonts w:hint="eastAsia" w:ascii="仿宋" w:hAnsi="仿宋" w:eastAsia="仿宋" w:cs="仿宋"/>
                <w:sz w:val="21"/>
                <w:szCs w:val="21"/>
                <w:lang w:eastAsia="zh-CN"/>
              </w:rPr>
            </w:pPr>
            <w:r>
              <w:rPr>
                <w:rFonts w:hint="eastAsia" w:ascii="仿宋" w:hAnsi="仿宋" w:eastAsia="仿宋" w:cs="仿宋"/>
                <w:sz w:val="21"/>
                <w:szCs w:val="21"/>
              </w:rPr>
              <w:t>2、能力目标：</w:t>
            </w:r>
            <w:r>
              <w:rPr>
                <w:rFonts w:hint="eastAsia" w:ascii="仿宋" w:hAnsi="仿宋" w:eastAsia="仿宋" w:cs="仿宋"/>
                <w:sz w:val="21"/>
                <w:szCs w:val="21"/>
                <w:lang w:val="en-US" w:eastAsia="zh-CN"/>
              </w:rPr>
              <w:t>培养学生</w:t>
            </w:r>
            <w:r>
              <w:rPr>
                <w:rFonts w:hint="eastAsia" w:ascii="仿宋" w:hAnsi="仿宋" w:eastAsia="仿宋" w:cs="仿宋"/>
                <w:sz w:val="21"/>
                <w:szCs w:val="21"/>
              </w:rPr>
              <w:t>具备一定的解决几何问题的能力、空间想象能力及获取新知识能力</w:t>
            </w:r>
            <w:r>
              <w:rPr>
                <w:rFonts w:hint="eastAsia" w:ascii="仿宋" w:hAnsi="仿宋" w:eastAsia="仿宋" w:cs="仿宋"/>
                <w:sz w:val="21"/>
                <w:szCs w:val="21"/>
                <w:lang w:eastAsia="zh-CN"/>
              </w:rPr>
              <w:t>。</w:t>
            </w:r>
          </w:p>
          <w:p>
            <w:pPr>
              <w:pStyle w:val="27"/>
              <w:shd w:val="clear" w:color="auto" w:fill="auto"/>
              <w:tabs>
                <w:tab w:val="left" w:pos="221"/>
              </w:tabs>
              <w:spacing w:line="264" w:lineRule="exact"/>
              <w:jc w:val="both"/>
              <w:rPr>
                <w:rFonts w:hint="eastAsia" w:ascii="仿宋" w:hAnsi="仿宋" w:eastAsia="仿宋" w:cs="仿宋"/>
                <w:sz w:val="21"/>
                <w:szCs w:val="21"/>
                <w:lang w:eastAsia="zh-CN"/>
              </w:rPr>
            </w:pPr>
            <w:r>
              <w:rPr>
                <w:rFonts w:hint="eastAsia" w:ascii="仿宋" w:hAnsi="仿宋" w:eastAsia="仿宋" w:cs="仿宋"/>
                <w:sz w:val="21"/>
                <w:szCs w:val="21"/>
              </w:rPr>
              <w:t>3、</w:t>
            </w:r>
            <w:r>
              <w:rPr>
                <w:rFonts w:hint="eastAsia" w:ascii="仿宋" w:hAnsi="仿宋" w:eastAsia="仿宋" w:cs="仿宋"/>
                <w:sz w:val="21"/>
                <w:szCs w:val="21"/>
                <w:lang w:val="en-US" w:eastAsia="zh-CN"/>
              </w:rPr>
              <w:t>情感</w:t>
            </w:r>
            <w:r>
              <w:rPr>
                <w:rFonts w:hint="eastAsia" w:ascii="仿宋" w:hAnsi="仿宋" w:eastAsia="仿宋" w:cs="仿宋"/>
                <w:sz w:val="21"/>
                <w:szCs w:val="21"/>
              </w:rPr>
              <w:t>目标：</w:t>
            </w:r>
            <w:r>
              <w:rPr>
                <w:rFonts w:hint="eastAsia" w:ascii="仿宋" w:hAnsi="仿宋" w:eastAsia="仿宋" w:cs="仿宋"/>
                <w:sz w:val="21"/>
                <w:szCs w:val="21"/>
                <w:lang w:val="en-US" w:eastAsia="zh-CN"/>
              </w:rPr>
              <w:t>让学生</w:t>
            </w:r>
            <w:r>
              <w:rPr>
                <w:rFonts w:hint="eastAsia" w:ascii="仿宋" w:hAnsi="仿宋" w:eastAsia="仿宋" w:cs="仿宋"/>
                <w:i w:val="0"/>
                <w:caps w:val="0"/>
                <w:color w:val="000000"/>
                <w:spacing w:val="0"/>
                <w:sz w:val="21"/>
                <w:szCs w:val="21"/>
              </w:rPr>
              <w:t>了解解析几何与数学其它分支、物理学、工程学的联系，增强学生应用数学的信心；感受几何图形之美，激发学生反思和终身学习数学的热情。</w:t>
            </w:r>
          </w:p>
        </w:tc>
        <w:tc>
          <w:tcPr>
            <w:tcW w:w="2131" w:type="dxa"/>
            <w:vAlign w:val="center"/>
          </w:tcPr>
          <w:p>
            <w:pPr>
              <w:pStyle w:val="27"/>
              <w:shd w:val="clear" w:color="auto" w:fill="auto"/>
              <w:tabs>
                <w:tab w:val="left" w:pos="226"/>
              </w:tabs>
              <w:spacing w:line="264" w:lineRule="exact"/>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1.向量代数；</w:t>
            </w:r>
          </w:p>
          <w:p>
            <w:pPr>
              <w:pStyle w:val="27"/>
              <w:shd w:val="clear" w:color="auto" w:fill="auto"/>
              <w:tabs>
                <w:tab w:val="left" w:pos="226"/>
              </w:tabs>
              <w:spacing w:line="264" w:lineRule="exact"/>
              <w:jc w:val="both"/>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空间的平面与直线；</w:t>
            </w:r>
          </w:p>
          <w:p>
            <w:pPr>
              <w:pStyle w:val="27"/>
              <w:shd w:val="clear" w:color="auto" w:fill="auto"/>
              <w:tabs>
                <w:tab w:val="left" w:pos="226"/>
              </w:tabs>
              <w:spacing w:line="264" w:lineRule="exact"/>
              <w:jc w:val="both"/>
              <w:rPr>
                <w:rFonts w:hint="eastAsia" w:ascii="仿宋" w:hAnsi="仿宋" w:eastAsia="仿宋" w:cs="仿宋"/>
                <w:sz w:val="21"/>
                <w:szCs w:val="21"/>
              </w:rPr>
            </w:pPr>
            <w:r>
              <w:rPr>
                <w:rFonts w:hint="eastAsia" w:ascii="仿宋" w:hAnsi="仿宋" w:eastAsia="仿宋" w:cs="仿宋"/>
                <w:sz w:val="21"/>
                <w:szCs w:val="21"/>
              </w:rPr>
              <w:t xml:space="preserve">3.常见的曲面； </w:t>
            </w:r>
          </w:p>
          <w:p>
            <w:pPr>
              <w:pStyle w:val="27"/>
              <w:shd w:val="clear" w:color="auto" w:fill="auto"/>
              <w:tabs>
                <w:tab w:val="left" w:pos="226"/>
              </w:tabs>
              <w:spacing w:line="264" w:lineRule="exact"/>
              <w:jc w:val="both"/>
              <w:rPr>
                <w:rFonts w:hint="eastAsia" w:ascii="仿宋" w:hAnsi="仿宋" w:eastAsia="仿宋" w:cs="仿宋"/>
                <w:sz w:val="21"/>
                <w:szCs w:val="21"/>
              </w:rPr>
            </w:pPr>
            <w:r>
              <w:rPr>
                <w:rFonts w:hint="eastAsia" w:ascii="仿宋" w:hAnsi="仿宋" w:eastAsia="仿宋" w:cs="仿宋"/>
                <w:sz w:val="21"/>
                <w:szCs w:val="21"/>
              </w:rPr>
              <w:t xml:space="preserve">4.二次曲面的一般理论； </w:t>
            </w:r>
          </w:p>
          <w:p>
            <w:pPr>
              <w:pStyle w:val="27"/>
              <w:shd w:val="clear" w:color="auto" w:fill="auto"/>
              <w:tabs>
                <w:tab w:val="left" w:pos="226"/>
              </w:tabs>
              <w:spacing w:line="264" w:lineRule="exact"/>
              <w:jc w:val="both"/>
              <w:rPr>
                <w:rFonts w:hint="eastAsia" w:ascii="仿宋" w:hAnsi="仿宋" w:eastAsia="仿宋" w:cs="仿宋"/>
                <w:sz w:val="21"/>
                <w:szCs w:val="21"/>
              </w:rPr>
            </w:pPr>
            <w:r>
              <w:rPr>
                <w:rFonts w:hint="eastAsia" w:ascii="仿宋" w:hAnsi="仿宋" w:eastAsia="仿宋" w:cs="仿宋"/>
                <w:sz w:val="21"/>
                <w:szCs w:val="21"/>
              </w:rPr>
              <w:t>5.正交变换和仿射变换。</w:t>
            </w:r>
          </w:p>
        </w:tc>
        <w:tc>
          <w:tcPr>
            <w:tcW w:w="2131" w:type="dxa"/>
            <w:vAlign w:val="center"/>
          </w:tcPr>
          <w:p>
            <w:pPr>
              <w:keepNext w:val="0"/>
              <w:keepLines w:val="0"/>
              <w:pageBreakBefore w:val="0"/>
              <w:widowControl w:val="0"/>
              <w:kinsoku/>
              <w:wordWrap/>
              <w:overflowPunct/>
              <w:topLinePunct w:val="0"/>
              <w:autoSpaceDE/>
              <w:autoSpaceDN/>
              <w:bidi w:val="0"/>
              <w:adjustRightInd/>
              <w:snapToGrid/>
              <w:jc w:val="both"/>
              <w:textAlignment w:val="auto"/>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1.教学过程中注意突出解析几何的基本思想方法；</w:t>
            </w:r>
          </w:p>
          <w:p>
            <w:pPr>
              <w:keepNext w:val="0"/>
              <w:keepLines w:val="0"/>
              <w:pageBreakBefore w:val="0"/>
              <w:widowControl w:val="0"/>
              <w:kinsoku/>
              <w:wordWrap/>
              <w:overflowPunct/>
              <w:topLinePunct w:val="0"/>
              <w:autoSpaceDE/>
              <w:autoSpaceDN/>
              <w:bidi w:val="0"/>
              <w:adjustRightInd/>
              <w:snapToGrid/>
              <w:jc w:val="both"/>
              <w:textAlignment w:val="auto"/>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2.注重展现知识的发生及问题解决的思维过程；</w:t>
            </w:r>
          </w:p>
          <w:p>
            <w:pPr>
              <w:keepNext w:val="0"/>
              <w:keepLines w:val="0"/>
              <w:pageBreakBefore w:val="0"/>
              <w:widowControl w:val="0"/>
              <w:kinsoku/>
              <w:wordWrap/>
              <w:overflowPunct/>
              <w:topLinePunct w:val="0"/>
              <w:autoSpaceDE/>
              <w:autoSpaceDN/>
              <w:bidi w:val="0"/>
              <w:adjustRightInd/>
              <w:snapToGrid/>
              <w:jc w:val="both"/>
              <w:textAlignment w:val="auto"/>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 xml:space="preserve">3.对较重要的概念注意交代实际景，发挥出其应有的教育功能； </w:t>
            </w:r>
          </w:p>
          <w:p>
            <w:pPr>
              <w:keepNext w:val="0"/>
              <w:keepLines w:val="0"/>
              <w:pageBreakBefore w:val="0"/>
              <w:widowControl w:val="0"/>
              <w:kinsoku/>
              <w:wordWrap/>
              <w:overflowPunct/>
              <w:topLinePunct w:val="0"/>
              <w:autoSpaceDE/>
              <w:autoSpaceDN/>
              <w:bidi w:val="0"/>
              <w:adjustRightInd/>
              <w:snapToGrid/>
              <w:jc w:val="both"/>
              <w:textAlignment w:val="auto"/>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4.采取形成性考核和终结。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959" w:type="dxa"/>
            <w:vAlign w:val="center"/>
          </w:tcPr>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课程</w:t>
            </w:r>
          </w:p>
          <w:p>
            <w:pPr>
              <w:ind w:left="0" w:lef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名称</w:t>
            </w:r>
          </w:p>
        </w:tc>
        <w:tc>
          <w:tcPr>
            <w:tcW w:w="3301" w:type="dxa"/>
            <w:vAlign w:val="center"/>
          </w:tcPr>
          <w:p>
            <w:pPr>
              <w:ind w:firstLine="33" w:firstLineChars="16"/>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课程目标</w:t>
            </w:r>
          </w:p>
        </w:tc>
        <w:tc>
          <w:tcPr>
            <w:tcW w:w="2131"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主要内容</w:t>
            </w:r>
          </w:p>
        </w:tc>
        <w:tc>
          <w:tcPr>
            <w:tcW w:w="2131" w:type="dxa"/>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1" w:hRule="atLeast"/>
          <w:jc w:val="center"/>
        </w:trPr>
        <w:tc>
          <w:tcPr>
            <w:tcW w:w="959" w:type="dxa"/>
            <w:vAlign w:val="center"/>
          </w:tcPr>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概率</w:t>
            </w:r>
          </w:p>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统计</w:t>
            </w:r>
          </w:p>
        </w:tc>
        <w:tc>
          <w:tcPr>
            <w:tcW w:w="3301" w:type="dxa"/>
            <w:vAlign w:val="center"/>
          </w:tcPr>
          <w:p>
            <w:pPr>
              <w:adjustRightInd w:val="0"/>
              <w:snapToGrid w:val="0"/>
              <w:jc w:val="both"/>
              <w:rPr>
                <w:rFonts w:hint="eastAsia" w:ascii="仿宋" w:hAnsi="仿宋" w:eastAsia="仿宋" w:cs="仿宋"/>
                <w:sz w:val="21"/>
                <w:szCs w:val="21"/>
                <w:lang w:eastAsia="zh-CN"/>
              </w:rPr>
            </w:pPr>
            <w:r>
              <w:rPr>
                <w:rStyle w:val="28"/>
                <w:rFonts w:hint="eastAsia" w:ascii="仿宋" w:hAnsi="仿宋" w:eastAsia="仿宋" w:cs="仿宋"/>
                <w:bCs/>
                <w:sz w:val="21"/>
                <w:szCs w:val="21"/>
                <w:lang w:val="en-US"/>
              </w:rPr>
              <w:t>1.</w:t>
            </w:r>
            <w:r>
              <w:rPr>
                <w:rStyle w:val="28"/>
                <w:rFonts w:hint="eastAsia" w:ascii="仿宋" w:hAnsi="仿宋" w:eastAsia="仿宋" w:cs="仿宋"/>
                <w:bCs/>
                <w:sz w:val="21"/>
                <w:szCs w:val="21"/>
              </w:rPr>
              <w:t>知识目标：</w:t>
            </w:r>
            <w:r>
              <w:rPr>
                <w:rFonts w:hint="eastAsia" w:ascii="仿宋" w:hAnsi="仿宋" w:eastAsia="仿宋" w:cs="仿宋"/>
                <w:sz w:val="21"/>
                <w:szCs w:val="21"/>
              </w:rPr>
              <w:t>充分认识概率论与数理统计学科随机现象背后的的统计规律性及应用性特点，重点掌握概率统计的基本概念和基本原理，利用统计方法对应用问题进行统计推断，初步掌握概率论基本原理、数理统计的基本原理在相关领域的基础应用</w:t>
            </w:r>
            <w:r>
              <w:rPr>
                <w:rFonts w:hint="eastAsia" w:ascii="仿宋" w:hAnsi="仿宋" w:eastAsia="仿宋" w:cs="仿宋"/>
                <w:sz w:val="21"/>
                <w:szCs w:val="21"/>
                <w:lang w:eastAsia="zh-CN"/>
              </w:rPr>
              <w:t>。</w:t>
            </w:r>
          </w:p>
          <w:p>
            <w:pPr>
              <w:adjustRightInd w:val="0"/>
              <w:snapToGrid w:val="0"/>
              <w:jc w:val="both"/>
              <w:rPr>
                <w:rFonts w:hint="eastAsia" w:ascii="仿宋" w:hAnsi="仿宋" w:eastAsia="仿宋" w:cs="仿宋"/>
                <w:sz w:val="21"/>
                <w:szCs w:val="21"/>
              </w:rPr>
            </w:pPr>
            <w:r>
              <w:rPr>
                <w:rStyle w:val="28"/>
                <w:rFonts w:hint="eastAsia" w:ascii="仿宋" w:hAnsi="仿宋" w:eastAsia="仿宋" w:cs="仿宋"/>
                <w:bCs/>
                <w:sz w:val="21"/>
                <w:szCs w:val="21"/>
              </w:rPr>
              <w:t>2.能力目标：具备</w:t>
            </w:r>
            <w:r>
              <w:rPr>
                <w:rStyle w:val="28"/>
                <w:rFonts w:hint="eastAsia" w:ascii="仿宋" w:hAnsi="仿宋" w:eastAsia="仿宋" w:cs="仿宋"/>
                <w:bCs/>
                <w:sz w:val="21"/>
                <w:szCs w:val="21"/>
                <w:lang w:bidi="en-US"/>
              </w:rPr>
              <w:t>一</w:t>
            </w:r>
            <w:r>
              <w:rPr>
                <w:rStyle w:val="28"/>
                <w:rFonts w:hint="eastAsia" w:ascii="仿宋" w:hAnsi="仿宋" w:eastAsia="仿宋" w:cs="仿宋"/>
                <w:bCs/>
                <w:sz w:val="21"/>
                <w:szCs w:val="21"/>
              </w:rPr>
              <w:t>定</w:t>
            </w:r>
            <w:r>
              <w:rPr>
                <w:rFonts w:hint="eastAsia" w:ascii="仿宋" w:hAnsi="仿宋" w:eastAsia="仿宋" w:cs="仿宋"/>
                <w:sz w:val="21"/>
                <w:szCs w:val="21"/>
              </w:rPr>
              <w:t>分析随机现象问题和解决随机现象问题的能力</w:t>
            </w:r>
            <w:r>
              <w:rPr>
                <w:rStyle w:val="28"/>
                <w:rFonts w:hint="eastAsia" w:ascii="仿宋" w:hAnsi="仿宋" w:eastAsia="仿宋" w:cs="仿宋"/>
                <w:bCs/>
                <w:sz w:val="21"/>
                <w:szCs w:val="21"/>
              </w:rPr>
              <w:t>、</w:t>
            </w:r>
            <w:r>
              <w:rPr>
                <w:rStyle w:val="28"/>
                <w:rFonts w:hint="eastAsia" w:ascii="仿宋" w:hAnsi="仿宋" w:eastAsia="仿宋" w:cs="仿宋"/>
                <w:bCs/>
                <w:sz w:val="21"/>
                <w:szCs w:val="21"/>
                <w:lang w:val="en-US"/>
              </w:rPr>
              <w:t>以事实数据为依据推理预测的能力。</w:t>
            </w:r>
          </w:p>
          <w:p>
            <w:pPr>
              <w:pStyle w:val="27"/>
              <w:shd w:val="clear" w:color="auto" w:fill="auto"/>
              <w:tabs>
                <w:tab w:val="left" w:pos="221"/>
              </w:tabs>
              <w:spacing w:line="240" w:lineRule="auto"/>
              <w:jc w:val="both"/>
              <w:rPr>
                <w:rFonts w:hint="eastAsia" w:ascii="仿宋" w:hAnsi="仿宋" w:eastAsia="仿宋" w:cs="仿宋"/>
                <w:sz w:val="21"/>
                <w:szCs w:val="21"/>
              </w:rPr>
            </w:pPr>
            <w:r>
              <w:rPr>
                <w:rStyle w:val="28"/>
                <w:rFonts w:hint="eastAsia" w:ascii="仿宋" w:hAnsi="仿宋" w:eastAsia="仿宋" w:cs="仿宋"/>
                <w:bCs/>
                <w:sz w:val="21"/>
                <w:szCs w:val="21"/>
              </w:rPr>
              <w:t>3.</w:t>
            </w:r>
            <w:r>
              <w:rPr>
                <w:rStyle w:val="28"/>
                <w:rFonts w:hint="eastAsia" w:ascii="仿宋" w:hAnsi="仿宋" w:eastAsia="仿宋" w:cs="仿宋"/>
                <w:bCs/>
                <w:sz w:val="21"/>
                <w:szCs w:val="21"/>
                <w:lang w:val="en-US"/>
              </w:rPr>
              <w:t>情感</w:t>
            </w:r>
            <w:r>
              <w:rPr>
                <w:rStyle w:val="28"/>
                <w:rFonts w:hint="eastAsia" w:ascii="仿宋" w:hAnsi="仿宋" w:eastAsia="仿宋" w:cs="仿宋"/>
                <w:bCs/>
                <w:sz w:val="21"/>
                <w:szCs w:val="21"/>
              </w:rPr>
              <w:t>目标：</w:t>
            </w:r>
            <w:r>
              <w:rPr>
                <w:rStyle w:val="28"/>
                <w:rFonts w:hint="eastAsia" w:ascii="仿宋" w:hAnsi="仿宋" w:eastAsia="仿宋" w:cs="仿宋"/>
                <w:bCs/>
                <w:sz w:val="21"/>
                <w:szCs w:val="21"/>
                <w:lang w:val="en-US"/>
              </w:rPr>
              <w:t>形成严密、严谨、精确的逻辑思维能力</w:t>
            </w:r>
            <w:r>
              <w:rPr>
                <w:rStyle w:val="28"/>
                <w:rFonts w:hint="eastAsia" w:ascii="仿宋" w:hAnsi="仿宋" w:eastAsia="仿宋" w:cs="仿宋"/>
                <w:bCs/>
                <w:sz w:val="21"/>
                <w:szCs w:val="21"/>
              </w:rPr>
              <w:t>。</w:t>
            </w:r>
          </w:p>
        </w:tc>
        <w:tc>
          <w:tcPr>
            <w:tcW w:w="2131" w:type="dxa"/>
            <w:vAlign w:val="center"/>
          </w:tcPr>
          <w:p>
            <w:pPr>
              <w:jc w:val="both"/>
              <w:rPr>
                <w:rFonts w:hint="eastAsia" w:ascii="仿宋" w:hAnsi="仿宋" w:eastAsia="仿宋" w:cs="仿宋"/>
                <w:sz w:val="21"/>
                <w:szCs w:val="21"/>
              </w:rPr>
            </w:pPr>
            <w:r>
              <w:rPr>
                <w:rFonts w:hint="eastAsia" w:ascii="仿宋" w:hAnsi="仿宋" w:eastAsia="仿宋" w:cs="仿宋"/>
                <w:sz w:val="21"/>
                <w:szCs w:val="21"/>
              </w:rPr>
              <w:t>1.随机变量及其分布；</w:t>
            </w:r>
          </w:p>
          <w:p>
            <w:pPr>
              <w:jc w:val="both"/>
              <w:rPr>
                <w:rFonts w:hint="eastAsia" w:ascii="仿宋" w:hAnsi="仿宋" w:eastAsia="仿宋" w:cs="仿宋"/>
                <w:sz w:val="21"/>
                <w:szCs w:val="21"/>
              </w:rPr>
            </w:pPr>
            <w:r>
              <w:rPr>
                <w:rFonts w:hint="eastAsia" w:ascii="仿宋" w:hAnsi="仿宋" w:eastAsia="仿宋" w:cs="仿宋"/>
                <w:sz w:val="21"/>
                <w:szCs w:val="21"/>
              </w:rPr>
              <w:t>2.多维随机变量及其分布；</w:t>
            </w:r>
          </w:p>
          <w:p>
            <w:pPr>
              <w:jc w:val="both"/>
              <w:rPr>
                <w:rFonts w:hint="eastAsia" w:ascii="仿宋" w:hAnsi="仿宋" w:eastAsia="仿宋" w:cs="仿宋"/>
                <w:sz w:val="21"/>
                <w:szCs w:val="21"/>
              </w:rPr>
            </w:pPr>
            <w:r>
              <w:rPr>
                <w:rFonts w:hint="eastAsia" w:ascii="仿宋" w:hAnsi="仿宋" w:eastAsia="仿宋" w:cs="仿宋"/>
                <w:sz w:val="21"/>
                <w:szCs w:val="21"/>
              </w:rPr>
              <w:t>3.随机变量的数字特征；</w:t>
            </w:r>
          </w:p>
          <w:p>
            <w:pPr>
              <w:jc w:val="both"/>
              <w:rPr>
                <w:rFonts w:hint="eastAsia" w:ascii="仿宋" w:hAnsi="仿宋" w:eastAsia="仿宋" w:cs="仿宋"/>
                <w:sz w:val="21"/>
                <w:szCs w:val="21"/>
              </w:rPr>
            </w:pPr>
            <w:r>
              <w:rPr>
                <w:rFonts w:hint="eastAsia" w:ascii="仿宋" w:hAnsi="仿宋" w:eastAsia="仿宋" w:cs="仿宋"/>
                <w:sz w:val="21"/>
                <w:szCs w:val="21"/>
              </w:rPr>
              <w:t>4.大数定律与中心极限定理；</w:t>
            </w:r>
          </w:p>
          <w:p>
            <w:pPr>
              <w:jc w:val="both"/>
              <w:rPr>
                <w:rFonts w:hint="eastAsia" w:ascii="仿宋" w:hAnsi="仿宋" w:eastAsia="仿宋" w:cs="仿宋"/>
                <w:sz w:val="21"/>
                <w:szCs w:val="21"/>
              </w:rPr>
            </w:pPr>
            <w:r>
              <w:rPr>
                <w:rFonts w:hint="eastAsia" w:ascii="仿宋" w:hAnsi="仿宋" w:eastAsia="仿宋" w:cs="仿宋"/>
                <w:sz w:val="21"/>
                <w:szCs w:val="21"/>
              </w:rPr>
              <w:t>5.数理统计的基础知识；</w:t>
            </w:r>
          </w:p>
          <w:p>
            <w:pPr>
              <w:jc w:val="both"/>
              <w:rPr>
                <w:rFonts w:hint="eastAsia" w:ascii="仿宋" w:hAnsi="仿宋" w:eastAsia="仿宋" w:cs="仿宋"/>
                <w:sz w:val="21"/>
                <w:szCs w:val="21"/>
              </w:rPr>
            </w:pPr>
            <w:r>
              <w:rPr>
                <w:rFonts w:hint="eastAsia" w:ascii="仿宋" w:hAnsi="仿宋" w:eastAsia="仿宋" w:cs="仿宋"/>
                <w:sz w:val="21"/>
                <w:szCs w:val="21"/>
              </w:rPr>
              <w:t>6.参数估计；</w:t>
            </w:r>
          </w:p>
          <w:p>
            <w:pPr>
              <w:jc w:val="both"/>
              <w:rPr>
                <w:rFonts w:hint="eastAsia" w:ascii="仿宋" w:hAnsi="仿宋" w:eastAsia="仿宋" w:cs="仿宋"/>
                <w:sz w:val="21"/>
                <w:szCs w:val="21"/>
              </w:rPr>
            </w:pPr>
            <w:r>
              <w:rPr>
                <w:rFonts w:hint="eastAsia" w:ascii="仿宋" w:hAnsi="仿宋" w:eastAsia="仿宋" w:cs="仿宋"/>
                <w:sz w:val="21"/>
                <w:szCs w:val="21"/>
              </w:rPr>
              <w:t>7.假设检验；</w:t>
            </w:r>
          </w:p>
          <w:p>
            <w:pPr>
              <w:jc w:val="both"/>
              <w:rPr>
                <w:rFonts w:hint="eastAsia" w:ascii="仿宋" w:hAnsi="仿宋" w:eastAsia="仿宋" w:cs="仿宋"/>
                <w:sz w:val="21"/>
                <w:szCs w:val="21"/>
              </w:rPr>
            </w:pPr>
            <w:r>
              <w:rPr>
                <w:rFonts w:hint="eastAsia" w:ascii="仿宋" w:hAnsi="仿宋" w:eastAsia="仿宋" w:cs="仿宋"/>
                <w:sz w:val="21"/>
                <w:szCs w:val="21"/>
              </w:rPr>
              <w:t>8.方差分析与回归分析。</w:t>
            </w:r>
          </w:p>
        </w:tc>
        <w:tc>
          <w:tcPr>
            <w:tcW w:w="2131" w:type="dxa"/>
            <w:vAlign w:val="center"/>
          </w:tcPr>
          <w:p>
            <w:pPr>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1.教学过程中注意突出概率统计的基本概念和原理；</w:t>
            </w:r>
          </w:p>
          <w:p>
            <w:pPr>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2.注重问题解决的思维过程，突出预测的思想；</w:t>
            </w:r>
          </w:p>
          <w:p>
            <w:pPr>
              <w:jc w:val="both"/>
              <w:rPr>
                <w:rStyle w:val="28"/>
                <w:rFonts w:hint="eastAsia" w:ascii="仿宋" w:hAnsi="仿宋" w:eastAsia="仿宋" w:cs="仿宋"/>
                <w:bCs/>
                <w:sz w:val="21"/>
                <w:szCs w:val="21"/>
              </w:rPr>
            </w:pPr>
            <w:r>
              <w:rPr>
                <w:rStyle w:val="28"/>
                <w:rFonts w:hint="eastAsia" w:ascii="仿宋" w:hAnsi="仿宋" w:eastAsia="仿宋" w:cs="仿宋"/>
                <w:bCs/>
                <w:sz w:val="21"/>
                <w:szCs w:val="21"/>
                <w:lang w:val="en-US"/>
              </w:rPr>
              <w:t>3.</w:t>
            </w:r>
            <w:r>
              <w:rPr>
                <w:rStyle w:val="28"/>
                <w:rFonts w:hint="eastAsia" w:ascii="仿宋" w:hAnsi="仿宋" w:eastAsia="仿宋" w:cs="仿宋"/>
                <w:bCs/>
                <w:sz w:val="21"/>
                <w:szCs w:val="21"/>
              </w:rPr>
              <w:t>采取形成性考核和终结性考核</w:t>
            </w:r>
            <w:r>
              <w:rPr>
                <w:rStyle w:val="28"/>
                <w:rFonts w:hint="eastAsia" w:ascii="仿宋" w:hAnsi="仿宋" w:eastAsia="仿宋" w:cs="仿宋"/>
                <w:bCs/>
                <w:sz w:val="21"/>
                <w:szCs w:val="21"/>
                <w:lang w:val="en-US"/>
              </w:rPr>
              <w:t>按3:7的</w:t>
            </w:r>
            <w:r>
              <w:rPr>
                <w:rStyle w:val="28"/>
                <w:rFonts w:hint="eastAsia" w:ascii="仿宋" w:hAnsi="仿宋" w:eastAsia="仿宋" w:cs="仿宋"/>
                <w:bCs/>
                <w:sz w:val="21"/>
                <w:szCs w:val="21"/>
              </w:rPr>
              <w:t>权重比进行课程考核与评价。</w:t>
            </w:r>
          </w:p>
          <w:p>
            <w:pPr>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1" w:hRule="atLeast"/>
          <w:jc w:val="center"/>
        </w:trPr>
        <w:tc>
          <w:tcPr>
            <w:tcW w:w="959" w:type="dxa"/>
            <w:vAlign w:val="center"/>
          </w:tcPr>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初等</w:t>
            </w:r>
          </w:p>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数论</w:t>
            </w:r>
          </w:p>
        </w:tc>
        <w:tc>
          <w:tcPr>
            <w:tcW w:w="3301"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1.知识目标：通过本门课程的学习，使学生系统掌握整数的基本性质，掌握研究整数的一些初等方法，并将这些知识应用到小学数学中去。</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 xml:space="preserve">2.能力目标：会运用初等数论的有关理论和应用来解决一些实际问题并应用于小学数学。 </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3.情感目标：形成抽象思维和逻辑推理能力。</w:t>
            </w:r>
          </w:p>
        </w:tc>
        <w:tc>
          <w:tcPr>
            <w:tcW w:w="2131" w:type="dxa"/>
            <w:vAlign w:val="center"/>
          </w:tcPr>
          <w:p>
            <w:pPr>
              <w:jc w:val="both"/>
              <w:rPr>
                <w:rFonts w:hint="eastAsia" w:ascii="仿宋" w:hAnsi="仿宋" w:eastAsia="仿宋" w:cs="仿宋"/>
                <w:sz w:val="21"/>
                <w:szCs w:val="21"/>
              </w:rPr>
            </w:pPr>
            <w:r>
              <w:rPr>
                <w:rFonts w:hint="eastAsia" w:ascii="仿宋" w:hAnsi="仿宋" w:eastAsia="仿宋" w:cs="仿宋"/>
                <w:sz w:val="21"/>
                <w:szCs w:val="21"/>
              </w:rPr>
              <w:t>使学生掌握整数最基本的性质、算数基本定理、同余的概念与性质；掌握n元一次不定方程与商高不定方程的求解方法与公式;掌握欧氏定理与费马小定理的应用及欧拉函数的计算、掌握一次同余方程组的求法及孙子定理数。</w:t>
            </w:r>
          </w:p>
        </w:tc>
        <w:tc>
          <w:tcPr>
            <w:tcW w:w="2131" w:type="dxa"/>
            <w:vAlign w:val="center"/>
          </w:tcPr>
          <w:p>
            <w:pPr>
              <w:jc w:val="both"/>
              <w:rPr>
                <w:rFonts w:hint="eastAsia" w:ascii="仿宋" w:hAnsi="仿宋" w:eastAsia="仿宋" w:cs="仿宋"/>
                <w:kern w:val="0"/>
                <w:sz w:val="21"/>
                <w:szCs w:val="21"/>
              </w:rPr>
            </w:pPr>
            <w:r>
              <w:rPr>
                <w:rFonts w:hint="eastAsia" w:ascii="仿宋" w:hAnsi="仿宋" w:eastAsia="仿宋" w:cs="仿宋"/>
                <w:kern w:val="0"/>
                <w:sz w:val="21"/>
                <w:szCs w:val="21"/>
              </w:rPr>
              <w:t>1.掌握研究整数的一些初等方法，并将这些知识应用到</w:t>
            </w:r>
          </w:p>
          <w:p>
            <w:pPr>
              <w:jc w:val="both"/>
              <w:rPr>
                <w:rFonts w:hint="eastAsia" w:ascii="仿宋" w:hAnsi="仿宋" w:eastAsia="仿宋" w:cs="仿宋"/>
                <w:kern w:val="0"/>
                <w:sz w:val="21"/>
                <w:szCs w:val="21"/>
              </w:rPr>
            </w:pPr>
            <w:r>
              <w:rPr>
                <w:rFonts w:hint="eastAsia" w:ascii="仿宋" w:hAnsi="仿宋" w:eastAsia="仿宋" w:cs="仿宋"/>
                <w:kern w:val="0"/>
                <w:sz w:val="21"/>
                <w:szCs w:val="21"/>
              </w:rPr>
              <w:t>2.采取形成性考核和终结性考核按3:7的权重比进行课程考核与评价。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0" w:hRule="atLeast"/>
          <w:jc w:val="center"/>
        </w:trPr>
        <w:tc>
          <w:tcPr>
            <w:tcW w:w="959" w:type="dxa"/>
            <w:vAlign w:val="center"/>
          </w:tcPr>
          <w:p>
            <w:pPr>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lang w:val="en-US" w:eastAsia="zh-CN"/>
              </w:rPr>
              <w:t>小</w:t>
            </w:r>
            <w:r>
              <w:rPr>
                <w:rFonts w:hint="eastAsia" w:ascii="仿宋" w:hAnsi="仿宋" w:eastAsia="仿宋" w:cs="仿宋"/>
                <w:sz w:val="21"/>
                <w:szCs w:val="21"/>
              </w:rPr>
              <w:t>学数学解题指导</w:t>
            </w:r>
          </w:p>
        </w:tc>
        <w:tc>
          <w:tcPr>
            <w:tcW w:w="3301"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1.知识目标：掌握一定的解题方法，数学思想方法策略并让学生参与知识形成起来的过程。</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2.能力目标：面对问题时能利用已有的知识借助教师的分析引导及培养的解题思维来把问题加以适当解决;。</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3.情感目标：提高学生应用数学的意识，发展学生的创造性思维。</w:t>
            </w:r>
          </w:p>
        </w:tc>
        <w:tc>
          <w:tcPr>
            <w:tcW w:w="2131" w:type="dxa"/>
            <w:vAlign w:val="center"/>
          </w:tcPr>
          <w:p>
            <w:pPr>
              <w:jc w:val="both"/>
              <w:rPr>
                <w:rFonts w:hint="eastAsia" w:ascii="仿宋" w:hAnsi="仿宋" w:eastAsia="仿宋" w:cs="仿宋"/>
                <w:sz w:val="21"/>
                <w:szCs w:val="21"/>
              </w:rPr>
            </w:pPr>
            <w:r>
              <w:rPr>
                <w:rFonts w:hint="eastAsia" w:ascii="仿宋" w:hAnsi="仿宋" w:eastAsia="仿宋" w:cs="仿宋"/>
                <w:sz w:val="21"/>
                <w:szCs w:val="21"/>
              </w:rPr>
              <w:t>数学思想方法策略以及数学思想方法的应用策略</w:t>
            </w:r>
          </w:p>
        </w:tc>
        <w:tc>
          <w:tcPr>
            <w:tcW w:w="2131" w:type="dxa"/>
            <w:vAlign w:val="center"/>
          </w:tcPr>
          <w:p>
            <w:pPr>
              <w:jc w:val="both"/>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1.掌握</w:t>
            </w:r>
            <w:r>
              <w:rPr>
                <w:rFonts w:hint="eastAsia" w:ascii="仿宋" w:hAnsi="仿宋" w:eastAsia="仿宋" w:cs="仿宋"/>
                <w:kern w:val="0"/>
                <w:sz w:val="21"/>
                <w:szCs w:val="21"/>
                <w:lang w:val="en-US" w:eastAsia="zh-CN"/>
              </w:rPr>
              <w:t>小学数学解题的教学</w:t>
            </w:r>
            <w:r>
              <w:rPr>
                <w:rFonts w:hint="eastAsia" w:ascii="仿宋" w:hAnsi="仿宋" w:eastAsia="仿宋" w:cs="仿宋"/>
                <w:kern w:val="0"/>
                <w:sz w:val="21"/>
                <w:szCs w:val="21"/>
              </w:rPr>
              <w:t>方法，并将这些知识应用到</w:t>
            </w:r>
            <w:r>
              <w:rPr>
                <w:rFonts w:hint="eastAsia" w:ascii="仿宋" w:hAnsi="仿宋" w:eastAsia="仿宋" w:cs="仿宋"/>
                <w:kern w:val="0"/>
                <w:sz w:val="21"/>
                <w:szCs w:val="21"/>
                <w:lang w:val="en-US" w:eastAsia="zh-CN"/>
              </w:rPr>
              <w:t>实际教学中</w:t>
            </w:r>
          </w:p>
          <w:p>
            <w:pPr>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2.</w:t>
            </w:r>
            <w:r>
              <w:rPr>
                <w:rFonts w:hint="eastAsia" w:ascii="仿宋" w:hAnsi="仿宋" w:eastAsia="仿宋" w:cs="仿宋"/>
                <w:kern w:val="0"/>
                <w:sz w:val="21"/>
                <w:szCs w:val="21"/>
              </w:rPr>
              <w:t>采取形成性考核和终结性考核按3:7 的权重比进行课程考核与评价。</w:t>
            </w:r>
          </w:p>
          <w:p>
            <w:pPr>
              <w:jc w:val="both"/>
              <w:rPr>
                <w:rFonts w:hint="eastAsia" w:ascii="仿宋" w:hAnsi="仿宋" w:eastAsia="仿宋" w:cs="仿宋"/>
                <w:kern w:val="0"/>
                <w:sz w:val="21"/>
                <w:szCs w:val="21"/>
              </w:rPr>
            </w:pPr>
          </w:p>
          <w:p>
            <w:pPr>
              <w:jc w:val="both"/>
              <w:rPr>
                <w:rFonts w:hint="eastAsia" w:ascii="仿宋" w:hAnsi="仿宋" w:eastAsia="仿宋" w:cs="仿宋"/>
                <w:kern w:val="0"/>
                <w:sz w:val="21"/>
                <w:szCs w:val="21"/>
              </w:rPr>
            </w:pPr>
          </w:p>
        </w:tc>
      </w:tr>
    </w:tbl>
    <w:p>
      <w:pPr>
        <w:spacing w:before="0" w:line="234" w:lineRule="exact"/>
        <w:ind w:left="3789" w:right="0" w:firstLine="0"/>
        <w:jc w:val="left"/>
        <w:rPr>
          <w:rFonts w:hint="eastAsia" w:ascii="宋体" w:hAnsi="宋体" w:eastAsia="宋体" w:cs="宋体"/>
          <w:b/>
          <w:sz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表</w:t>
      </w:r>
      <w:r>
        <w:rPr>
          <w:rFonts w:hint="eastAsia" w:ascii="宋体" w:hAnsi="宋体" w:cs="宋体"/>
          <w:sz w:val="32"/>
          <w:szCs w:val="32"/>
          <w:lang w:val="en-US" w:eastAsia="zh-CN"/>
        </w:rPr>
        <w:t xml:space="preserve">三 </w:t>
      </w:r>
      <w:r>
        <w:rPr>
          <w:rFonts w:hint="eastAsia" w:ascii="宋体" w:hAnsi="宋体" w:eastAsia="宋体" w:cs="宋体"/>
          <w:sz w:val="32"/>
          <w:szCs w:val="32"/>
          <w:lang w:val="en-US" w:eastAsia="zh-CN"/>
        </w:rPr>
        <w:t xml:space="preserve">  公共基础必修课</w:t>
      </w:r>
    </w:p>
    <w:tbl>
      <w:tblPr>
        <w:tblStyle w:val="18"/>
        <w:tblpPr w:leftFromText="180" w:rightFromText="180" w:vertAnchor="text" w:horzAnchor="page" w:tblpX="1758" w:tblpY="1230"/>
        <w:tblOverlap w:val="never"/>
        <w:tblW w:w="87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2836"/>
        <w:gridCol w:w="2073"/>
        <w:gridCol w:w="30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814" w:type="dxa"/>
            <w:vAlign w:val="center"/>
          </w:tcPr>
          <w:p>
            <w:pPr>
              <w:pStyle w:val="24"/>
              <w:keepNext w:val="0"/>
              <w:keepLines w:val="0"/>
              <w:pageBreakBefore w:val="0"/>
              <w:widowControl w:val="0"/>
              <w:kinsoku/>
              <w:wordWrap/>
              <w:overflowPunct/>
              <w:topLinePunct w:val="0"/>
              <w:autoSpaceDE/>
              <w:autoSpaceDN/>
              <w:bidi w:val="0"/>
              <w:adjustRightInd/>
              <w:snapToGrid/>
              <w:spacing w:before="105" w:line="240" w:lineRule="exact"/>
              <w:ind w:left="0" w:leftChars="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课程</w:t>
            </w:r>
          </w:p>
          <w:p>
            <w:pPr>
              <w:pStyle w:val="24"/>
              <w:keepNext w:val="0"/>
              <w:keepLines w:val="0"/>
              <w:pageBreakBefore w:val="0"/>
              <w:widowControl w:val="0"/>
              <w:kinsoku/>
              <w:wordWrap/>
              <w:overflowPunct/>
              <w:topLinePunct w:val="0"/>
              <w:autoSpaceDE/>
              <w:autoSpaceDN/>
              <w:bidi w:val="0"/>
              <w:adjustRightInd/>
              <w:snapToGrid/>
              <w:spacing w:before="105" w:line="240" w:lineRule="exact"/>
              <w:ind w:left="0" w:leftChars="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名称</w:t>
            </w:r>
          </w:p>
        </w:tc>
        <w:tc>
          <w:tcPr>
            <w:tcW w:w="2836" w:type="dxa"/>
            <w:vAlign w:val="center"/>
          </w:tcPr>
          <w:p>
            <w:pPr>
              <w:pStyle w:val="24"/>
              <w:spacing w:before="105"/>
              <w:ind w:left="108"/>
              <w:jc w:val="center"/>
              <w:rPr>
                <w:rFonts w:hint="eastAsia" w:ascii="仿宋" w:hAnsi="仿宋" w:eastAsia="仿宋" w:cs="仿宋"/>
                <w:sz w:val="21"/>
                <w:szCs w:val="21"/>
              </w:rPr>
            </w:pPr>
            <w:r>
              <w:rPr>
                <w:rFonts w:hint="eastAsia" w:ascii="仿宋" w:hAnsi="仿宋" w:eastAsia="仿宋" w:cs="仿宋"/>
                <w:sz w:val="21"/>
                <w:szCs w:val="21"/>
              </w:rPr>
              <w:t>课程目标</w:t>
            </w:r>
          </w:p>
        </w:tc>
        <w:tc>
          <w:tcPr>
            <w:tcW w:w="2073" w:type="dxa"/>
            <w:vAlign w:val="center"/>
          </w:tcPr>
          <w:p>
            <w:pPr>
              <w:pStyle w:val="24"/>
              <w:spacing w:before="105"/>
              <w:ind w:left="107"/>
              <w:jc w:val="center"/>
              <w:rPr>
                <w:rFonts w:hint="eastAsia" w:ascii="仿宋" w:hAnsi="仿宋" w:eastAsia="仿宋" w:cs="仿宋"/>
                <w:sz w:val="21"/>
                <w:szCs w:val="21"/>
              </w:rPr>
            </w:pPr>
            <w:r>
              <w:rPr>
                <w:rFonts w:hint="eastAsia" w:ascii="仿宋" w:hAnsi="仿宋" w:eastAsia="仿宋" w:cs="仿宋"/>
                <w:sz w:val="21"/>
                <w:szCs w:val="21"/>
              </w:rPr>
              <w:t>主要内容</w:t>
            </w:r>
          </w:p>
        </w:tc>
        <w:tc>
          <w:tcPr>
            <w:tcW w:w="3009" w:type="dxa"/>
            <w:vAlign w:val="center"/>
          </w:tcPr>
          <w:p>
            <w:pPr>
              <w:pStyle w:val="24"/>
              <w:spacing w:before="105"/>
              <w:ind w:left="107"/>
              <w:jc w:val="center"/>
              <w:rPr>
                <w:rFonts w:hint="eastAsia" w:ascii="仿宋" w:hAnsi="仿宋" w:eastAsia="仿宋" w:cs="仿宋"/>
                <w:sz w:val="21"/>
                <w:szCs w:val="21"/>
              </w:rPr>
            </w:pPr>
            <w:r>
              <w:rPr>
                <w:rFonts w:hint="eastAsia" w:ascii="仿宋" w:hAnsi="仿宋" w:eastAsia="仿宋" w:cs="仿宋"/>
                <w:sz w:val="21"/>
                <w:szCs w:val="21"/>
              </w:rPr>
              <w:t>教学要求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9" w:hRule="atLeast"/>
        </w:trPr>
        <w:tc>
          <w:tcPr>
            <w:tcW w:w="814" w:type="dxa"/>
            <w:vAlign w:val="center"/>
          </w:tcPr>
          <w:p>
            <w:pPr>
              <w:pStyle w:val="24"/>
              <w:ind w:left="0" w:lef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入学教育与军事训练（含理论）</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1.</w:t>
            </w:r>
            <w:r>
              <w:rPr>
                <w:rStyle w:val="28"/>
                <w:rFonts w:hint="eastAsia" w:ascii="仿宋" w:hAnsi="仿宋" w:eastAsia="仿宋" w:cs="仿宋"/>
                <w:bCs/>
                <w:sz w:val="21"/>
                <w:szCs w:val="21"/>
                <w:lang w:val="en-US"/>
              </w:rPr>
              <w:t>知识目标：了解学校规章制度 及专业学习要求（熟悉并掌握单个军人徒手队列动作的要领、标准；了解和掌握军事理论的基本知识，熟悉世界新军事变革的发展趋势，理解习近平强军思想的深刻内涵。</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2.</w:t>
            </w:r>
            <w:r>
              <w:rPr>
                <w:rStyle w:val="28"/>
                <w:rFonts w:hint="eastAsia" w:ascii="仿宋" w:hAnsi="仿宋" w:eastAsia="仿宋" w:cs="仿宋"/>
                <w:bCs/>
                <w:sz w:val="21"/>
                <w:szCs w:val="21"/>
                <w:lang w:val="en-US"/>
              </w:rPr>
              <w:t>能力目标：具备一定的个人军事基础能力及突发安全事件应急处理能力；</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3.</w:t>
            </w:r>
            <w:r>
              <w:rPr>
                <w:rStyle w:val="28"/>
                <w:rFonts w:hint="eastAsia" w:ascii="仿宋" w:hAnsi="仿宋" w:eastAsia="仿宋" w:cs="仿宋"/>
                <w:bCs/>
                <w:sz w:val="21"/>
                <w:szCs w:val="21"/>
                <w:lang w:val="en-US"/>
              </w:rPr>
              <w:t>素质目标：过硬的思想素质，具备基本的军事素质，培养良好的身体素质和心理素质。</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1.</w:t>
            </w:r>
            <w:r>
              <w:rPr>
                <w:rStyle w:val="28"/>
                <w:rFonts w:hint="eastAsia" w:ascii="仿宋" w:hAnsi="仿宋" w:eastAsia="仿宋" w:cs="仿宋"/>
                <w:bCs/>
                <w:sz w:val="21"/>
                <w:szCs w:val="21"/>
                <w:lang w:val="en-US"/>
              </w:rPr>
              <w:t>国防教育及爱国主义教育；</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2.</w:t>
            </w:r>
            <w:r>
              <w:rPr>
                <w:rStyle w:val="28"/>
                <w:rFonts w:hint="eastAsia" w:ascii="仿宋" w:hAnsi="仿宋" w:eastAsia="仿宋" w:cs="仿宋"/>
                <w:bCs/>
                <w:sz w:val="21"/>
                <w:szCs w:val="21"/>
                <w:lang w:val="en-US"/>
              </w:rPr>
              <w:t>军事训练；</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3.</w:t>
            </w:r>
            <w:r>
              <w:rPr>
                <w:rStyle w:val="28"/>
                <w:rFonts w:hint="eastAsia" w:ascii="仿宋" w:hAnsi="仿宋" w:eastAsia="仿宋" w:cs="仿宋"/>
                <w:bCs/>
                <w:sz w:val="21"/>
                <w:szCs w:val="21"/>
                <w:lang w:val="en-US"/>
              </w:rPr>
              <w:t xml:space="preserve">专业介绍，教师职业素养以及“园丁”精神培育； </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4.衡阳</w:t>
            </w:r>
            <w:r>
              <w:rPr>
                <w:rStyle w:val="28"/>
                <w:rFonts w:hint="eastAsia" w:ascii="仿宋" w:hAnsi="仿宋" w:eastAsia="仿宋" w:cs="仿宋"/>
                <w:bCs/>
                <w:sz w:val="21"/>
                <w:szCs w:val="21"/>
                <w:lang w:val="en-US"/>
              </w:rPr>
              <w:t>幼</w:t>
            </w:r>
            <w:r>
              <w:rPr>
                <w:rStyle w:val="28"/>
                <w:rFonts w:hint="eastAsia" w:ascii="仿宋" w:hAnsi="仿宋" w:eastAsia="仿宋" w:cs="仿宋"/>
                <w:bCs/>
                <w:sz w:val="21"/>
                <w:szCs w:val="21"/>
                <w:lang w:val="en-US" w:eastAsia="zh-CN"/>
              </w:rPr>
              <w:t>儿师范高等</w:t>
            </w:r>
            <w:r>
              <w:rPr>
                <w:rStyle w:val="28"/>
                <w:rFonts w:hint="eastAsia" w:ascii="仿宋" w:hAnsi="仿宋" w:eastAsia="仿宋" w:cs="仿宋"/>
                <w:bCs/>
                <w:sz w:val="21"/>
                <w:szCs w:val="21"/>
                <w:lang w:val="en-US"/>
              </w:rPr>
              <w:t>专</w:t>
            </w:r>
            <w:r>
              <w:rPr>
                <w:rStyle w:val="28"/>
                <w:rFonts w:hint="eastAsia" w:ascii="仿宋" w:hAnsi="仿宋" w:eastAsia="仿宋" w:cs="仿宋"/>
                <w:bCs/>
                <w:sz w:val="21"/>
                <w:szCs w:val="21"/>
                <w:lang w:val="en-US" w:eastAsia="zh-CN"/>
              </w:rPr>
              <w:t>科学校</w:t>
            </w:r>
            <w:r>
              <w:rPr>
                <w:rStyle w:val="28"/>
                <w:rFonts w:hint="eastAsia" w:ascii="仿宋" w:hAnsi="仿宋" w:eastAsia="仿宋" w:cs="仿宋"/>
                <w:bCs/>
                <w:sz w:val="21"/>
                <w:szCs w:val="21"/>
                <w:lang w:val="en-US"/>
              </w:rPr>
              <w:t>校园文化教育；</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5.</w:t>
            </w:r>
            <w:r>
              <w:rPr>
                <w:rStyle w:val="28"/>
                <w:rFonts w:hint="eastAsia" w:ascii="仿宋" w:hAnsi="仿宋" w:eastAsia="仿宋" w:cs="仿宋"/>
                <w:bCs/>
                <w:sz w:val="21"/>
                <w:szCs w:val="21"/>
                <w:lang w:val="en-US"/>
              </w:rPr>
              <w:t>法制安全、常见疾病防治教育</w:t>
            </w:r>
          </w:p>
        </w:tc>
        <w:tc>
          <w:tcPr>
            <w:tcW w:w="3009"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1.</w:t>
            </w:r>
            <w:r>
              <w:rPr>
                <w:rStyle w:val="28"/>
                <w:rFonts w:hint="eastAsia" w:ascii="仿宋" w:hAnsi="仿宋" w:eastAsia="仿宋" w:cs="仿宋"/>
                <w:bCs/>
                <w:sz w:val="21"/>
                <w:szCs w:val="21"/>
                <w:lang w:val="en-US"/>
              </w:rPr>
              <w:t>由军事教导员组织开展本课程军事训练部分的教学及实践；</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2.</w:t>
            </w:r>
            <w:r>
              <w:rPr>
                <w:rStyle w:val="28"/>
                <w:rFonts w:hint="eastAsia" w:ascii="仿宋" w:hAnsi="仿宋" w:eastAsia="仿宋" w:cs="仿宋"/>
                <w:bCs/>
                <w:sz w:val="21"/>
                <w:szCs w:val="21"/>
                <w:lang w:val="en-US"/>
              </w:rPr>
              <w:t>由二级学院负责人负责专业介绍、教师职业素养培育等入学教育部分的教学；</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3.</w:t>
            </w:r>
            <w:r>
              <w:rPr>
                <w:rStyle w:val="28"/>
                <w:rFonts w:hint="eastAsia" w:ascii="仿宋" w:hAnsi="仿宋" w:eastAsia="仿宋" w:cs="仿宋"/>
                <w:bCs/>
                <w:sz w:val="21"/>
                <w:szCs w:val="21"/>
                <w:lang w:val="en-US"/>
              </w:rPr>
              <w:t>通过理论讲授、案例导人、实操训练等方法，充分利用信息化教学手段开展理论教学及军事训练；</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4.</w:t>
            </w:r>
            <w:r>
              <w:rPr>
                <w:rStyle w:val="28"/>
                <w:rFonts w:hint="eastAsia" w:ascii="仿宋" w:hAnsi="仿宋" w:eastAsia="仿宋" w:cs="仿宋"/>
                <w:bCs/>
                <w:sz w:val="21"/>
                <w:szCs w:val="21"/>
                <w:lang w:val="en-US"/>
              </w:rPr>
              <w:t>采取形成性考核和终结性考核各占 50%权重比的形式进行课程考核与评价。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9" w:hRule="atLeast"/>
        </w:trPr>
        <w:tc>
          <w:tcPr>
            <w:tcW w:w="814" w:type="dxa"/>
            <w:vAlign w:val="center"/>
          </w:tcPr>
          <w:p>
            <w:pPr>
              <w:pStyle w:val="24"/>
              <w:spacing w:before="1" w:line="364" w:lineRule="auto"/>
              <w:ind w:left="0" w:leftChars="0" w:right="95" w:firstLine="0" w:firstLineChars="0"/>
              <w:jc w:val="center"/>
              <w:rPr>
                <w:rFonts w:hint="eastAsia" w:ascii="仿宋" w:hAnsi="仿宋" w:eastAsia="仿宋" w:cs="仿宋"/>
                <w:sz w:val="21"/>
                <w:szCs w:val="21"/>
              </w:rPr>
            </w:pPr>
            <w:r>
              <w:rPr>
                <w:rFonts w:hint="eastAsia" w:ascii="仿宋" w:hAnsi="仿宋" w:eastAsia="仿宋" w:cs="仿宋"/>
                <w:sz w:val="21"/>
                <w:szCs w:val="21"/>
              </w:rPr>
              <w:t>思想</w:t>
            </w:r>
          </w:p>
          <w:p>
            <w:pPr>
              <w:pStyle w:val="24"/>
              <w:spacing w:before="1" w:line="364" w:lineRule="auto"/>
              <w:ind w:left="0" w:leftChars="0" w:right="95" w:firstLine="0" w:firstLineChars="0"/>
              <w:jc w:val="center"/>
              <w:rPr>
                <w:rFonts w:hint="eastAsia" w:ascii="仿宋" w:hAnsi="仿宋" w:eastAsia="仿宋" w:cs="仿宋"/>
                <w:sz w:val="21"/>
                <w:szCs w:val="21"/>
              </w:rPr>
            </w:pPr>
            <w:r>
              <w:rPr>
                <w:rFonts w:hint="eastAsia" w:ascii="仿宋" w:hAnsi="仿宋" w:eastAsia="仿宋" w:cs="仿宋"/>
                <w:sz w:val="21"/>
                <w:szCs w:val="21"/>
              </w:rPr>
              <w:t>道德</w:t>
            </w:r>
          </w:p>
          <w:p>
            <w:pPr>
              <w:pStyle w:val="24"/>
              <w:spacing w:before="1" w:line="364" w:lineRule="auto"/>
              <w:ind w:left="0" w:leftChars="0" w:right="95"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修养</w:t>
            </w:r>
          </w:p>
          <w:p>
            <w:pPr>
              <w:pStyle w:val="24"/>
              <w:spacing w:before="1" w:line="364" w:lineRule="auto"/>
              <w:ind w:left="0" w:leftChars="0" w:right="95" w:firstLine="0" w:firstLineChars="0"/>
              <w:jc w:val="center"/>
              <w:rPr>
                <w:rFonts w:hint="eastAsia" w:ascii="仿宋" w:hAnsi="仿宋" w:eastAsia="仿宋" w:cs="仿宋"/>
                <w:sz w:val="21"/>
                <w:szCs w:val="21"/>
              </w:rPr>
            </w:pPr>
            <w:r>
              <w:rPr>
                <w:rFonts w:hint="eastAsia" w:ascii="仿宋" w:hAnsi="仿宋" w:eastAsia="仿宋" w:cs="仿宋"/>
                <w:sz w:val="21"/>
                <w:szCs w:val="21"/>
              </w:rPr>
              <w:t>与法</w:t>
            </w:r>
          </w:p>
          <w:p>
            <w:pPr>
              <w:pStyle w:val="24"/>
              <w:spacing w:before="1" w:line="364" w:lineRule="auto"/>
              <w:ind w:left="0" w:leftChars="0" w:right="95" w:firstLine="0" w:firstLineChars="0"/>
              <w:jc w:val="center"/>
              <w:rPr>
                <w:rFonts w:hint="eastAsia" w:ascii="仿宋" w:hAnsi="仿宋" w:eastAsia="仿宋" w:cs="仿宋"/>
                <w:sz w:val="21"/>
                <w:szCs w:val="21"/>
              </w:rPr>
            </w:pPr>
            <w:r>
              <w:rPr>
                <w:rFonts w:hint="eastAsia" w:ascii="仿宋" w:hAnsi="仿宋" w:eastAsia="仿宋" w:cs="仿宋"/>
                <w:sz w:val="21"/>
                <w:szCs w:val="21"/>
              </w:rPr>
              <w:t>律基</w:t>
            </w:r>
          </w:p>
          <w:p>
            <w:pPr>
              <w:pStyle w:val="24"/>
              <w:spacing w:before="1" w:line="364" w:lineRule="auto"/>
              <w:ind w:left="0" w:leftChars="0" w:right="95" w:firstLine="0" w:firstLineChars="0"/>
              <w:jc w:val="center"/>
              <w:rPr>
                <w:rFonts w:hint="eastAsia" w:ascii="仿宋" w:hAnsi="仿宋" w:eastAsia="仿宋" w:cs="仿宋"/>
                <w:sz w:val="21"/>
                <w:szCs w:val="21"/>
              </w:rPr>
            </w:pPr>
            <w:r>
              <w:rPr>
                <w:rFonts w:hint="eastAsia" w:ascii="仿宋" w:hAnsi="仿宋" w:eastAsia="仿宋" w:cs="仿宋"/>
                <w:sz w:val="21"/>
                <w:szCs w:val="21"/>
              </w:rPr>
              <w:t>础</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1.</w:t>
            </w:r>
            <w:r>
              <w:rPr>
                <w:rStyle w:val="28"/>
                <w:rFonts w:hint="eastAsia" w:ascii="仿宋" w:hAnsi="仿宋" w:eastAsia="仿宋" w:cs="仿宋"/>
                <w:bCs/>
                <w:sz w:val="21"/>
                <w:szCs w:val="21"/>
                <w:lang w:val="en-US"/>
              </w:rPr>
              <w:t>知识目标：理想信念教育，“三观”教育， 社会主义核心价值观教育，思想道德教育， 社会主义法治教育。</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2.</w:t>
            </w:r>
            <w:r>
              <w:rPr>
                <w:rStyle w:val="28"/>
                <w:rFonts w:hint="eastAsia" w:ascii="仿宋" w:hAnsi="仿宋" w:eastAsia="仿宋" w:cs="仿宋"/>
                <w:bCs/>
                <w:sz w:val="21"/>
                <w:szCs w:val="21"/>
                <w:lang w:val="en-US"/>
              </w:rPr>
              <w:t>能力目标：适应大学生活，树立远大理想， 坚定崇高信念，践行社会主义核心价值观， 提升道德修养和职业能力，能够做到尊法学法守法用法。</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3.</w:t>
            </w:r>
            <w:r>
              <w:rPr>
                <w:rStyle w:val="28"/>
                <w:rFonts w:hint="eastAsia" w:ascii="仿宋" w:hAnsi="仿宋" w:eastAsia="仿宋" w:cs="仿宋"/>
                <w:bCs/>
                <w:sz w:val="21"/>
                <w:szCs w:val="21"/>
                <w:lang w:val="en-US"/>
              </w:rPr>
              <w:t>素质目标：提高学生的政治素质、道德素质、法律素质、“双创”素质。</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1</w:t>
            </w:r>
            <w:r>
              <w:rPr>
                <w:rStyle w:val="28"/>
                <w:rFonts w:hint="eastAsia" w:ascii="仿宋" w:hAnsi="仿宋" w:eastAsia="仿宋" w:cs="仿宋"/>
                <w:bCs/>
                <w:sz w:val="21"/>
                <w:szCs w:val="21"/>
                <w:lang w:val="en-US"/>
              </w:rPr>
              <w:t>适应大学生活；</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2.</w:t>
            </w:r>
            <w:r>
              <w:rPr>
                <w:rStyle w:val="28"/>
                <w:rFonts w:hint="eastAsia" w:ascii="仿宋" w:hAnsi="仿宋" w:eastAsia="仿宋" w:cs="仿宋"/>
                <w:bCs/>
                <w:sz w:val="21"/>
                <w:szCs w:val="21"/>
                <w:lang w:val="en-US"/>
              </w:rPr>
              <w:t>树立正确的“三观”；</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3.</w:t>
            </w:r>
            <w:r>
              <w:rPr>
                <w:rStyle w:val="28"/>
                <w:rFonts w:hint="eastAsia" w:ascii="仿宋" w:hAnsi="仿宋" w:eastAsia="仿宋" w:cs="仿宋"/>
                <w:bCs/>
                <w:sz w:val="21"/>
                <w:szCs w:val="21"/>
                <w:lang w:val="en-US"/>
              </w:rPr>
              <w:t>坚定理想信念，弘扬中国精神</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4.</w:t>
            </w:r>
            <w:r>
              <w:rPr>
                <w:rStyle w:val="28"/>
                <w:rFonts w:hint="eastAsia" w:ascii="仿宋" w:hAnsi="仿宋" w:eastAsia="仿宋" w:cs="仿宋"/>
                <w:bCs/>
                <w:sz w:val="21"/>
                <w:szCs w:val="21"/>
                <w:lang w:val="en-US"/>
              </w:rPr>
              <w:t>践行社会主义核心价值观；</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5.</w:t>
            </w:r>
            <w:r>
              <w:rPr>
                <w:rStyle w:val="28"/>
                <w:rFonts w:hint="eastAsia" w:ascii="仿宋" w:hAnsi="仿宋" w:eastAsia="仿宋" w:cs="仿宋"/>
                <w:bCs/>
                <w:sz w:val="21"/>
                <w:szCs w:val="21"/>
                <w:lang w:val="en-US"/>
              </w:rPr>
              <w:t>明大德守公德严私德；</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eastAsia="zh-CN"/>
              </w:rPr>
              <w:t>6.</w:t>
            </w:r>
            <w:r>
              <w:rPr>
                <w:rStyle w:val="28"/>
                <w:rFonts w:hint="eastAsia" w:ascii="仿宋" w:hAnsi="仿宋" w:eastAsia="仿宋" w:cs="仿宋"/>
                <w:bCs/>
                <w:sz w:val="21"/>
                <w:szCs w:val="21"/>
                <w:lang w:val="en-US"/>
              </w:rPr>
              <w:t>尊法学法守法用法。</w:t>
            </w:r>
          </w:p>
        </w:tc>
        <w:tc>
          <w:tcPr>
            <w:tcW w:w="3009"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以学生为本，注重知行合一、教学相长；选取思想道德与法治建设领域的典型案例，组织学生讨论、观摩，提高学生分析问题和解决问题的能力；组织学生积极参与湖南省思政课研究性学习竞赛活动，提升学生的理论水平与思想境界；利用世界大学城、微知库等教学平台开展信息化教学，不断增强教学的实效性与针对性；采取形成性考核十终结性考核各占 50%权重比的形式进行课程考核与评价。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814" w:type="dxa"/>
            <w:vAlign w:val="center"/>
          </w:tcPr>
          <w:p>
            <w:pPr>
              <w:pStyle w:val="24"/>
              <w:spacing w:before="105"/>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课程</w:t>
            </w:r>
          </w:p>
          <w:p>
            <w:pPr>
              <w:pStyle w:val="24"/>
              <w:spacing w:before="105"/>
              <w:ind w:left="0" w:lef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名称</w:t>
            </w:r>
          </w:p>
        </w:tc>
        <w:tc>
          <w:tcPr>
            <w:tcW w:w="2836" w:type="dxa"/>
            <w:vAlign w:val="center"/>
          </w:tcPr>
          <w:p>
            <w:pPr>
              <w:pStyle w:val="24"/>
              <w:spacing w:before="105"/>
              <w:ind w:left="108" w:left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课程目标</w:t>
            </w:r>
          </w:p>
        </w:tc>
        <w:tc>
          <w:tcPr>
            <w:tcW w:w="2073" w:type="dxa"/>
            <w:vAlign w:val="center"/>
          </w:tcPr>
          <w:p>
            <w:pPr>
              <w:pStyle w:val="24"/>
              <w:spacing w:before="105"/>
              <w:ind w:left="107" w:left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主要内容</w:t>
            </w:r>
          </w:p>
        </w:tc>
        <w:tc>
          <w:tcPr>
            <w:tcW w:w="3009" w:type="dxa"/>
            <w:vAlign w:val="center"/>
          </w:tcPr>
          <w:p>
            <w:pPr>
              <w:pStyle w:val="24"/>
              <w:spacing w:before="105"/>
              <w:ind w:left="107" w:left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教学要求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3" w:hRule="atLeast"/>
        </w:trPr>
        <w:tc>
          <w:tcPr>
            <w:tcW w:w="814" w:type="dxa"/>
            <w:vAlign w:val="center"/>
          </w:tcPr>
          <w:p>
            <w:pPr>
              <w:pStyle w:val="24"/>
              <w:spacing w:before="1"/>
              <w:ind w:left="0" w:leftChars="0" w:right="179" w:firstLine="0" w:firstLineChars="0"/>
              <w:jc w:val="center"/>
              <w:rPr>
                <w:rFonts w:hint="eastAsia" w:ascii="仿宋" w:hAnsi="仿宋" w:eastAsia="仿宋" w:cs="仿宋"/>
                <w:sz w:val="21"/>
                <w:szCs w:val="21"/>
              </w:rPr>
            </w:pPr>
            <w:r>
              <w:rPr>
                <w:rFonts w:hint="eastAsia" w:ascii="仿宋" w:hAnsi="仿宋" w:eastAsia="仿宋" w:cs="仿宋"/>
                <w:sz w:val="21"/>
                <w:szCs w:val="21"/>
              </w:rPr>
              <w:t>大学</w:t>
            </w:r>
          </w:p>
          <w:p>
            <w:pPr>
              <w:pStyle w:val="24"/>
              <w:spacing w:before="1"/>
              <w:ind w:left="0" w:leftChars="0" w:right="179"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语文</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1.知识目标：掌握阅读、评析文学作品的基本方法；理解口语表达与各类应用文的基本要求与技巧。</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2.能力目标：提高口头和书面表达能力与对人类美好情感的感受能力；</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eastAsia="zh-CN"/>
              </w:rPr>
              <w:t>3.素质目标：培育学生的人文精神，提升文化品位；培养良好的职业意识与职业素养。</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1.古今中外优秀文学作品；</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2.朗诵、演讲、辩论等口语训练；</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eastAsia="zh-CN"/>
              </w:rPr>
              <w:t>3.计划、总结等各种应用文写作训练。</w:t>
            </w:r>
          </w:p>
        </w:tc>
        <w:tc>
          <w:tcPr>
            <w:tcW w:w="3009"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 xml:space="preserve">1.实行专题化、信息化的教学模式，范文讲解与专题讲座相结合，组织课堂讨论、辩论会或习作交流会。 </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2.结合校园的文化建设，指导学生积极参与第二课堂活动。</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eastAsia="zh-CN"/>
              </w:rPr>
              <w:t>3.采取形成性考核十终结性考核各占 50%权重比的形式进行课程考核与评价。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6" w:hRule="atLeast"/>
        </w:trPr>
        <w:tc>
          <w:tcPr>
            <w:tcW w:w="814" w:type="dxa"/>
            <w:vAlign w:val="center"/>
          </w:tcPr>
          <w:p>
            <w:pPr>
              <w:pStyle w:val="27"/>
              <w:shd w:val="clear" w:color="auto" w:fill="auto"/>
              <w:tabs>
                <w:tab w:val="left" w:pos="221"/>
              </w:tabs>
              <w:spacing w:line="240" w:lineRule="auto"/>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大学</w:t>
            </w:r>
          </w:p>
          <w:p>
            <w:pPr>
              <w:pStyle w:val="24"/>
              <w:spacing w:before="1" w:line="364" w:lineRule="auto"/>
              <w:ind w:left="0" w:leftChars="0" w:right="95" w:rightChars="0" w:firstLine="0" w:firstLineChars="0"/>
              <w:jc w:val="center"/>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英语</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1.知识目标：通过对词汇、表达方式和语法则的学习，熟练地掌握英语语言的听、说、读、写和译等方面的能力。</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2.能力目标：具备使用英语进行口头和书面的简单沟通能力和协调工作的能力。</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3.素质目标：具备跨文化交际 能力，适应不同语言工作环境 和应对不同工作对象的能力。</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 3000 — 5000 个基本词汇和 300 个左右与职业相关词汇的学习；</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2.简单实腦语法则的学习与重温；</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3.口语、听力、阅读、翻译和写作等各项能力的训练。</w:t>
            </w:r>
          </w:p>
        </w:tc>
        <w:tc>
          <w:tcPr>
            <w:tcW w:w="3009" w:type="dxa"/>
            <w:vAlign w:val="center"/>
          </w:tcPr>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结合书本教材和网络慕课， 通过讲授、小组讨论、讲练、视听、角色 扮演、情景模拟、案例分析和项目学习等教学方式，由专兼任英语教室在多媒体教室运用信息化手段进 行教学。采取形成性考核十终结性考核各占 50%权重比的形式进行课程考核与评价。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4" w:hRule="atLeast"/>
        </w:trPr>
        <w:tc>
          <w:tcPr>
            <w:tcW w:w="814" w:type="dxa"/>
            <w:vAlign w:val="center"/>
          </w:tcPr>
          <w:p>
            <w:pPr>
              <w:pStyle w:val="24"/>
              <w:spacing w:before="1" w:line="364" w:lineRule="auto"/>
              <w:ind w:left="0" w:leftChars="0" w:right="95" w:firstLine="0" w:firstLineChars="0"/>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毛泽东</w:t>
            </w:r>
          </w:p>
          <w:p>
            <w:pPr>
              <w:pStyle w:val="24"/>
              <w:spacing w:before="1" w:line="364" w:lineRule="auto"/>
              <w:ind w:left="0" w:leftChars="0" w:right="95" w:firstLine="0" w:firstLineChars="0"/>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思想和</w:t>
            </w:r>
          </w:p>
          <w:p>
            <w:pPr>
              <w:pStyle w:val="24"/>
              <w:spacing w:before="1" w:line="364" w:lineRule="auto"/>
              <w:ind w:left="0" w:leftChars="0" w:right="95" w:firstLine="0" w:firstLineChars="0"/>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中国特</w:t>
            </w:r>
          </w:p>
          <w:p>
            <w:pPr>
              <w:pStyle w:val="24"/>
              <w:spacing w:before="1" w:line="364" w:lineRule="auto"/>
              <w:ind w:left="0" w:leftChars="0" w:right="95" w:firstLine="0" w:firstLineChars="0"/>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色社会</w:t>
            </w:r>
          </w:p>
          <w:p>
            <w:pPr>
              <w:pStyle w:val="24"/>
              <w:spacing w:before="1" w:line="364" w:lineRule="auto"/>
              <w:ind w:left="0" w:leftChars="0" w:right="95" w:firstLine="0" w:firstLineChars="0"/>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主义理</w:t>
            </w:r>
          </w:p>
          <w:p>
            <w:pPr>
              <w:pStyle w:val="24"/>
              <w:spacing w:before="1" w:line="364" w:lineRule="auto"/>
              <w:ind w:left="0" w:leftChars="0" w:right="95" w:firstLine="0" w:firstLineChars="0"/>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论体系</w:t>
            </w:r>
          </w:p>
          <w:p>
            <w:pPr>
              <w:pStyle w:val="24"/>
              <w:spacing w:before="1" w:line="364" w:lineRule="auto"/>
              <w:ind w:left="0" w:leftChars="0" w:right="95" w:firstLine="0" w:firstLineChars="0"/>
              <w:jc w:val="center"/>
              <w:rPr>
                <w:rFonts w:hint="eastAsia" w:ascii="仿宋" w:hAnsi="仿宋" w:eastAsia="仿宋" w:cs="仿宋"/>
                <w:sz w:val="21"/>
                <w:szCs w:val="21"/>
              </w:rPr>
            </w:pPr>
            <w:r>
              <w:rPr>
                <w:rStyle w:val="28"/>
                <w:rFonts w:hint="eastAsia" w:ascii="仿宋" w:hAnsi="仿宋" w:eastAsia="仿宋" w:cs="仿宋"/>
                <w:bCs/>
                <w:sz w:val="21"/>
                <w:szCs w:val="21"/>
                <w:lang w:val="en-US" w:eastAsia="zh-CN"/>
              </w:rPr>
              <w:t>概论</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1.知识目标：了解毛泽东思 想、邓小平理论、三个代表重要思想、科学发展观和习近平中国特色社会主义思想的主要内容、历史地位和 意义。</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2.能力目标：能懂得马克思主义基本原理必须同中国具体实际相结合才能发挥它的指导作用（能运用马克思主义基本原理分析问题和解决可题。</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rPr>
              <w:t>3.素质目标：热爱祖国，拥护中国共产党的领导，坚持四项基本原则，与党中央保持一致。</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1.毛泽东思想的主要内容及其历史地位；</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2.邓小平理论的主要内容、形成及历史地位；</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3.三个代表”重要思想的形成、主要内容及历史地位；</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4.科学发展观的形成、主要内容及历史地位；</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5.习近平新时代中国特色社会主义思想主要内容及历史地位。</w:t>
            </w:r>
          </w:p>
        </w:tc>
        <w:tc>
          <w:tcPr>
            <w:tcW w:w="3009"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1.以学生为本，注重“教”与“学” 的互动；</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2.通过理论讲授，从整体上把握马克思主义中国化的理论成果的科学内涵、舰体系主要内容；</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3.通过阅读经典著作，引导学生读原文、学经典、悟原理；</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4.通过案例教学，组织学生进行案例分析， 以更好地把握中国的国情和当今形势；</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5.采取形成性考核十终结性考核各占 50%权重比的形式进行课程考核与</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814" w:type="dxa"/>
            <w:vAlign w:val="center"/>
          </w:tcPr>
          <w:p>
            <w:pPr>
              <w:pStyle w:val="24"/>
              <w:spacing w:before="105"/>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课程</w:t>
            </w:r>
          </w:p>
          <w:p>
            <w:pPr>
              <w:pStyle w:val="24"/>
              <w:spacing w:before="105"/>
              <w:ind w:left="0" w:lef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名称</w:t>
            </w:r>
          </w:p>
        </w:tc>
        <w:tc>
          <w:tcPr>
            <w:tcW w:w="2836" w:type="dxa"/>
            <w:vAlign w:val="center"/>
          </w:tcPr>
          <w:p>
            <w:pPr>
              <w:pStyle w:val="24"/>
              <w:spacing w:before="105"/>
              <w:ind w:left="108" w:left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课程目标</w:t>
            </w:r>
          </w:p>
        </w:tc>
        <w:tc>
          <w:tcPr>
            <w:tcW w:w="2073" w:type="dxa"/>
            <w:vAlign w:val="center"/>
          </w:tcPr>
          <w:p>
            <w:pPr>
              <w:pStyle w:val="24"/>
              <w:spacing w:before="105"/>
              <w:ind w:left="107" w:left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主要内容</w:t>
            </w:r>
          </w:p>
        </w:tc>
        <w:tc>
          <w:tcPr>
            <w:tcW w:w="3009" w:type="dxa"/>
            <w:vAlign w:val="center"/>
          </w:tcPr>
          <w:p>
            <w:pPr>
              <w:pStyle w:val="24"/>
              <w:spacing w:before="105"/>
              <w:ind w:left="107" w:left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教学要求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4" w:hRule="atLeast"/>
        </w:trPr>
        <w:tc>
          <w:tcPr>
            <w:tcW w:w="814" w:type="dxa"/>
            <w:vAlign w:val="center"/>
          </w:tcPr>
          <w:p>
            <w:pPr>
              <w:pStyle w:val="27"/>
              <w:shd w:val="clear" w:color="auto" w:fill="auto"/>
              <w:tabs>
                <w:tab w:val="left" w:pos="221"/>
              </w:tabs>
              <w:spacing w:line="240" w:lineRule="auto"/>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体育</w:t>
            </w:r>
          </w:p>
          <w:p>
            <w:pPr>
              <w:pStyle w:val="27"/>
              <w:shd w:val="clear" w:color="auto" w:fill="auto"/>
              <w:tabs>
                <w:tab w:val="left" w:pos="221"/>
              </w:tabs>
              <w:spacing w:line="240" w:lineRule="auto"/>
              <w:jc w:val="center"/>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与</w:t>
            </w:r>
          </w:p>
          <w:p>
            <w:pPr>
              <w:pStyle w:val="27"/>
              <w:shd w:val="clear" w:color="auto" w:fill="auto"/>
              <w:tabs>
                <w:tab w:val="left" w:pos="221"/>
              </w:tabs>
              <w:spacing w:line="240" w:lineRule="auto"/>
              <w:jc w:val="center"/>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eastAsia="zh-CN"/>
              </w:rPr>
              <w:t>健康</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1.知识目标：形成正确的身体姿势（发展体能；懂得营养、环境和不良行为对身体健康的影响；了解常见运动创伤的紧急处理方法。能够提高 1-2 项运动项目的技、战术水平；</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2.能力目标：能够通过各种途了解重大体育赛事，并对国家以及国际间的重大体育赛事有所了解；学会获取现代社会中体育与健康知识的方法。</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3.素质目标：具有积极参与体育活动的态度和行为；学会通过体育活动等方法调控情绪； 形成克服困难的坚强意志品质；建立和谐的人际关系，具有良好的合作精神和体育道德。</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1.体育健康理论；</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2.第九套广播体操；</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3.垫上技巧；</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4.二十四式简化太极拳；</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5.三大球类运动；</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6.大学生体质健康测试；</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7.篮球选修课、排球选项课、足球选项课、羽毛球选项课、乒乓球选项课、体育舞蹈选项课、散打选项课、武术选项课。</w:t>
            </w:r>
          </w:p>
        </w:tc>
        <w:tc>
          <w:tcPr>
            <w:tcW w:w="3009" w:type="dxa"/>
            <w:vAlign w:val="center"/>
          </w:tcPr>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贯彻“健康第一”的指导思想，培养学生的兴趣、爱好、特长和体育意识，使学生掌握正确的体育锻炼方法，从“学会”到“会学”，积极引导学生提升职业素养，提升学生的创造力；教师在教学设计及授课过程中要充分体现五个学习领域目标， 既要培养学生的竞争意识和开 拓创新精神，又要培养学生的情感、态度、合作精神和人际交往能力；对于学生的成绩评价教师可以采用多种方式，充分发挥自身的教学与评价特色，只要有利于教学效果的形成，有利于学生兴趣的培养和习惯的养成都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1" w:hRule="atLeast"/>
        </w:trPr>
        <w:tc>
          <w:tcPr>
            <w:tcW w:w="814" w:type="dxa"/>
            <w:vAlign w:val="center"/>
          </w:tcPr>
          <w:p>
            <w:pPr>
              <w:pStyle w:val="24"/>
              <w:spacing w:line="364" w:lineRule="auto"/>
              <w:ind w:left="0" w:leftChars="0" w:right="95" w:firstLine="0" w:firstLineChars="0"/>
              <w:jc w:val="center"/>
              <w:rPr>
                <w:rFonts w:hint="eastAsia" w:ascii="仿宋" w:hAnsi="仿宋" w:eastAsia="仿宋" w:cs="仿宋"/>
                <w:sz w:val="21"/>
                <w:szCs w:val="21"/>
              </w:rPr>
            </w:pPr>
            <w:r>
              <w:rPr>
                <w:rFonts w:hint="eastAsia" w:ascii="仿宋" w:hAnsi="仿宋" w:eastAsia="仿宋" w:cs="仿宋"/>
                <w:sz w:val="21"/>
                <w:szCs w:val="21"/>
              </w:rPr>
              <w:t>形势</w:t>
            </w:r>
          </w:p>
          <w:p>
            <w:pPr>
              <w:pStyle w:val="24"/>
              <w:spacing w:line="364" w:lineRule="auto"/>
              <w:ind w:left="0" w:leftChars="0" w:right="95" w:firstLine="0" w:firstLineChars="0"/>
              <w:jc w:val="center"/>
              <w:rPr>
                <w:rFonts w:hint="eastAsia" w:ascii="仿宋" w:hAnsi="仿宋" w:eastAsia="仿宋" w:cs="仿宋"/>
                <w:sz w:val="21"/>
                <w:szCs w:val="21"/>
              </w:rPr>
            </w:pPr>
            <w:r>
              <w:rPr>
                <w:rFonts w:hint="eastAsia" w:ascii="仿宋" w:hAnsi="仿宋" w:eastAsia="仿宋" w:cs="仿宋"/>
                <w:sz w:val="21"/>
                <w:szCs w:val="21"/>
              </w:rPr>
              <w:t>与</w:t>
            </w:r>
          </w:p>
          <w:p>
            <w:pPr>
              <w:pStyle w:val="24"/>
              <w:spacing w:line="364" w:lineRule="auto"/>
              <w:ind w:left="0" w:leftChars="0" w:right="95"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政策</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1.知识目标：掌握认识形势与政策问题的基本理论和基础知识。</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2.能力目标：养成关注国内外时事的习惯； 掌握正确分析形势和理解政策的能力。</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eastAsia="zh-CN"/>
              </w:rPr>
              <w:t>3.素质目标：了解体会党的路线方针政策， 坚定在中国共产党领导下走中国特色社会主义道路的信心和决心，为实现中国梦而发奋学习。</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根据以下内容确定：</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1.中宣部 2019 年秋“形势与政 策”教学要点；</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eastAsia="zh-CN"/>
              </w:rPr>
              <w:t>2.湖南省高校2019 年秋“形势 与政策”培训。</w:t>
            </w:r>
          </w:p>
        </w:tc>
        <w:tc>
          <w:tcPr>
            <w:tcW w:w="3009"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 xml:space="preserve">1.课程遵循双主体教学模式， 通过教师课堂上对时事热点的陈述使学生了解国内外经济、政治、外交等形势的趋势，通过对形势的深人分析使学生掌握形势发展的规律及我国的各项政策； </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2.通过学生利用信息技 术手段丰富形势与政策相关知识，拓展知识面，通过学生课堂讨论，提升学生判断形势、分析问题、把握规律的能力，提高学生理性看待时事热点问题的水平。</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eastAsia="zh-CN"/>
              </w:rPr>
              <w:t>3.采取形成性考核十终结性考核各占 50%权重比 的形式进行课程考核与评价。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814" w:type="dxa"/>
            <w:vAlign w:val="center"/>
          </w:tcPr>
          <w:p>
            <w:pPr>
              <w:pStyle w:val="24"/>
              <w:spacing w:before="105"/>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课程</w:t>
            </w:r>
          </w:p>
          <w:p>
            <w:pPr>
              <w:pStyle w:val="24"/>
              <w:spacing w:before="105"/>
              <w:ind w:left="0" w:leftChars="0" w:firstLine="0" w:firstLine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名称</w:t>
            </w:r>
          </w:p>
        </w:tc>
        <w:tc>
          <w:tcPr>
            <w:tcW w:w="2836" w:type="dxa"/>
            <w:vAlign w:val="center"/>
          </w:tcPr>
          <w:p>
            <w:pPr>
              <w:pStyle w:val="24"/>
              <w:spacing w:before="105"/>
              <w:ind w:left="108"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课程目标</w:t>
            </w:r>
          </w:p>
        </w:tc>
        <w:tc>
          <w:tcPr>
            <w:tcW w:w="2073" w:type="dxa"/>
            <w:vAlign w:val="center"/>
          </w:tcPr>
          <w:p>
            <w:pPr>
              <w:pStyle w:val="24"/>
              <w:spacing w:before="105"/>
              <w:ind w:left="107"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主要内容</w:t>
            </w:r>
          </w:p>
        </w:tc>
        <w:tc>
          <w:tcPr>
            <w:tcW w:w="3009" w:type="dxa"/>
            <w:vAlign w:val="center"/>
          </w:tcPr>
          <w:p>
            <w:pPr>
              <w:pStyle w:val="24"/>
              <w:spacing w:before="105"/>
              <w:ind w:left="107"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教学要求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3" w:hRule="atLeast"/>
        </w:trPr>
        <w:tc>
          <w:tcPr>
            <w:tcW w:w="814" w:type="dxa"/>
            <w:vAlign w:val="center"/>
          </w:tcPr>
          <w:p>
            <w:pPr>
              <w:pStyle w:val="27"/>
              <w:shd w:val="clear" w:color="auto" w:fill="auto"/>
              <w:tabs>
                <w:tab w:val="left" w:pos="221"/>
              </w:tabs>
              <w:spacing w:line="240" w:lineRule="auto"/>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计算机</w:t>
            </w:r>
          </w:p>
          <w:p>
            <w:pPr>
              <w:pStyle w:val="27"/>
              <w:shd w:val="clear" w:color="auto" w:fill="auto"/>
              <w:tabs>
                <w:tab w:val="left" w:pos="221"/>
              </w:tabs>
              <w:spacing w:line="240" w:lineRule="auto"/>
              <w:jc w:val="center"/>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应用</w:t>
            </w:r>
          </w:p>
          <w:p>
            <w:pPr>
              <w:pStyle w:val="27"/>
              <w:shd w:val="clear" w:color="auto" w:fill="auto"/>
              <w:tabs>
                <w:tab w:val="left" w:pos="221"/>
              </w:tabs>
              <w:spacing w:line="240" w:lineRule="auto"/>
              <w:jc w:val="center"/>
              <w:rPr>
                <w:rFonts w:hint="eastAsia" w:ascii="宋体" w:hAnsi="宋体" w:eastAsia="宋体" w:cs="宋体"/>
                <w:kern w:val="2"/>
                <w:sz w:val="21"/>
                <w:szCs w:val="21"/>
                <w:lang w:val="en-US" w:eastAsia="zh-CN" w:bidi="ar-SA"/>
              </w:rPr>
            </w:pPr>
            <w:r>
              <w:rPr>
                <w:rStyle w:val="28"/>
                <w:rFonts w:hint="eastAsia" w:ascii="仿宋" w:hAnsi="仿宋" w:eastAsia="仿宋" w:cs="仿宋"/>
                <w:bCs/>
                <w:sz w:val="21"/>
                <w:szCs w:val="21"/>
                <w:lang w:val="en-US"/>
              </w:rPr>
              <w:t>基础</w:t>
            </w:r>
          </w:p>
        </w:tc>
        <w:tc>
          <w:tcPr>
            <w:tcW w:w="2836"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1.知识目标：了解计算机及网络基础知识； 熟练运用办公软件处理日常事务。</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2.技能目标：具备解决计算机基本问题和运用办公软件的实践操作能力。</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3.素质目标：提高计算机专业素质及网络安全素质，具备信息意识和团结协作意识。</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计 算 机 基 础 知 识 及Wmdows 7 操作系统；</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rPr>
            </w:pPr>
            <w:r>
              <w:rPr>
                <w:rStyle w:val="28"/>
                <w:rFonts w:hint="eastAsia" w:ascii="仿宋" w:hAnsi="仿宋" w:eastAsia="仿宋" w:cs="仿宋"/>
                <w:bCs/>
                <w:sz w:val="21"/>
                <w:szCs w:val="21"/>
                <w:lang w:val="en-US"/>
              </w:rPr>
              <w:t>Officer2010 等办公软件的应用；</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计算机网络基本知识及网络信息安全。</w:t>
            </w:r>
          </w:p>
        </w:tc>
        <w:tc>
          <w:tcPr>
            <w:tcW w:w="3009" w:type="dxa"/>
            <w:vAlign w:val="center"/>
          </w:tcPr>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r>
              <w:rPr>
                <w:rStyle w:val="28"/>
                <w:rFonts w:hint="eastAsia" w:ascii="仿宋" w:hAnsi="仿宋" w:eastAsia="仿宋" w:cs="仿宋"/>
                <w:bCs/>
                <w:sz w:val="21"/>
                <w:szCs w:val="21"/>
                <w:lang w:val="en-US"/>
              </w:rPr>
              <w:t>由计算机教研室教员指导大一新生开展计算机应用基础教学及实践通过理论讲授、案例展示、实操训练等方法，充分利用信息化教学手段开展理论及实践教学。采取形成性考核十终结性考核分别占 70%和 30%权重比的形式进行课程考核与评价。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814" w:type="dxa"/>
            <w:vAlign w:val="center"/>
          </w:tcPr>
          <w:p>
            <w:pPr>
              <w:pStyle w:val="24"/>
              <w:jc w:val="center"/>
              <w:rPr>
                <w:rFonts w:hint="eastAsia" w:ascii="仿宋" w:hAnsi="仿宋" w:eastAsia="仿宋" w:cs="仿宋"/>
                <w:sz w:val="21"/>
                <w:szCs w:val="21"/>
              </w:rPr>
            </w:pPr>
            <w:r>
              <w:rPr>
                <w:rFonts w:hint="eastAsia" w:ascii="仿宋" w:hAnsi="仿宋" w:eastAsia="仿宋" w:cs="仿宋"/>
                <w:sz w:val="21"/>
                <w:szCs w:val="21"/>
              </w:rPr>
              <w:t>普通话</w:t>
            </w:r>
          </w:p>
          <w:p>
            <w:pPr>
              <w:pStyle w:val="24"/>
              <w:jc w:val="center"/>
              <w:rPr>
                <w:rFonts w:hint="eastAsia" w:ascii="仿宋" w:hAnsi="仿宋" w:eastAsia="仿宋" w:cs="仿宋"/>
                <w:sz w:val="21"/>
                <w:szCs w:val="21"/>
              </w:rPr>
            </w:pPr>
            <w:r>
              <w:rPr>
                <w:rFonts w:hint="eastAsia" w:ascii="仿宋" w:hAnsi="仿宋" w:eastAsia="仿宋" w:cs="仿宋"/>
                <w:sz w:val="21"/>
                <w:szCs w:val="21"/>
              </w:rPr>
              <w:t>测试与</w:t>
            </w:r>
          </w:p>
          <w:p>
            <w:pPr>
              <w:pStyle w:val="24"/>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训练</w:t>
            </w:r>
          </w:p>
        </w:tc>
        <w:tc>
          <w:tcPr>
            <w:tcW w:w="2836" w:type="dxa"/>
            <w:vAlign w:val="center"/>
          </w:tcPr>
          <w:p>
            <w:pPr>
              <w:pStyle w:val="24"/>
              <w:jc w:val="both"/>
              <w:rPr>
                <w:rStyle w:val="28"/>
                <w:rFonts w:hint="eastAsia" w:ascii="仿宋" w:hAnsi="仿宋" w:eastAsia="仿宋" w:cs="仿宋"/>
                <w:bCs/>
                <w:kern w:val="2"/>
                <w:sz w:val="21"/>
                <w:szCs w:val="21"/>
                <w:lang w:val="en-US"/>
              </w:rPr>
            </w:pPr>
            <w:r>
              <w:rPr>
                <w:rStyle w:val="28"/>
                <w:rFonts w:hint="eastAsia" w:ascii="仿宋" w:hAnsi="仿宋" w:eastAsia="仿宋" w:cs="仿宋"/>
                <w:bCs/>
                <w:kern w:val="2"/>
                <w:sz w:val="21"/>
                <w:szCs w:val="21"/>
                <w:lang w:val="en-US"/>
              </w:rPr>
              <w:t>1.知识目标：系统地掌握普通话语音中声母、韵母、声调、音变等语音要素的理论知识和发音要领；了解全国普通话水平等级测试的基本流程和要求。</w:t>
            </w:r>
          </w:p>
          <w:p>
            <w:pPr>
              <w:pStyle w:val="24"/>
              <w:jc w:val="both"/>
              <w:rPr>
                <w:rFonts w:hint="eastAsia" w:ascii="仿宋" w:hAnsi="仿宋" w:eastAsia="仿宋" w:cs="仿宋"/>
                <w:kern w:val="2"/>
                <w:sz w:val="21"/>
                <w:szCs w:val="21"/>
                <w:lang w:val="en-US" w:eastAsia="zh-CN" w:bidi="ar-SA"/>
              </w:rPr>
            </w:pPr>
            <w:r>
              <w:rPr>
                <w:rStyle w:val="28"/>
                <w:rFonts w:hint="eastAsia" w:ascii="仿宋" w:hAnsi="仿宋" w:eastAsia="仿宋" w:cs="仿宋"/>
                <w:bCs/>
                <w:kern w:val="2"/>
                <w:sz w:val="21"/>
                <w:szCs w:val="21"/>
                <w:lang w:val="en-US"/>
              </w:rPr>
              <w:t>2.能力与素质目标：热爱祖国的语言和文字， 明确学习和使用普通话的重要意义；具备较强的方言语音辨正能力和自我正音能力，能用较为规范标准的普通话熟练地进行口语表达及朗读、演讲等其它方面的口语运用。</w:t>
            </w:r>
          </w:p>
        </w:tc>
        <w:tc>
          <w:tcPr>
            <w:tcW w:w="2073" w:type="dxa"/>
            <w:vAlign w:val="center"/>
          </w:tcPr>
          <w:p>
            <w:pPr>
              <w:pStyle w:val="24"/>
              <w:jc w:val="both"/>
              <w:rPr>
                <w:rStyle w:val="28"/>
                <w:rFonts w:hint="eastAsia" w:ascii="仿宋" w:hAnsi="仿宋" w:eastAsia="仿宋" w:cs="仿宋"/>
                <w:bCs/>
                <w:kern w:val="2"/>
                <w:sz w:val="21"/>
                <w:szCs w:val="21"/>
                <w:lang w:val="en-US"/>
              </w:rPr>
            </w:pPr>
            <w:r>
              <w:rPr>
                <w:rStyle w:val="28"/>
                <w:rFonts w:hint="eastAsia" w:ascii="仿宋" w:hAnsi="仿宋" w:eastAsia="仿宋" w:cs="仿宋"/>
                <w:bCs/>
                <w:kern w:val="2"/>
                <w:sz w:val="21"/>
                <w:szCs w:val="21"/>
                <w:lang w:val="en-US"/>
              </w:rPr>
              <w:t>本课程的教学内容主要分为两个部分，即汉语普通话语系统和普通话语音训练两部分。</w:t>
            </w:r>
          </w:p>
          <w:p>
            <w:pPr>
              <w:pStyle w:val="24"/>
              <w:jc w:val="both"/>
              <w:rPr>
                <w:rStyle w:val="28"/>
                <w:rFonts w:hint="eastAsia" w:ascii="仿宋" w:hAnsi="仿宋" w:eastAsia="仿宋" w:cs="仿宋"/>
                <w:bCs/>
                <w:kern w:val="2"/>
                <w:sz w:val="21"/>
                <w:szCs w:val="21"/>
                <w:lang w:val="en-US"/>
              </w:rPr>
            </w:pPr>
            <w:r>
              <w:rPr>
                <w:rStyle w:val="28"/>
                <w:rFonts w:hint="eastAsia" w:ascii="仿宋" w:hAnsi="仿宋" w:eastAsia="仿宋" w:cs="仿宋"/>
                <w:bCs/>
                <w:kern w:val="2"/>
                <w:sz w:val="21"/>
                <w:szCs w:val="21"/>
                <w:lang w:val="en-US"/>
              </w:rPr>
              <w:t>第一部分汉语普通话音系统的教学任务和目的是：通过教学使学生对汉语普通话语音系统有⼀个系统而完整的认识，掌握汉语拼音，能给汉字注音， 能识读音节，会说普通话。</w:t>
            </w:r>
          </w:p>
          <w:p>
            <w:pPr>
              <w:pStyle w:val="24"/>
              <w:jc w:val="both"/>
              <w:rPr>
                <w:rStyle w:val="28"/>
                <w:rFonts w:hint="eastAsia" w:ascii="仿宋" w:hAnsi="仿宋" w:eastAsia="仿宋" w:cs="仿宋"/>
                <w:bCs/>
                <w:kern w:val="2"/>
                <w:sz w:val="21"/>
                <w:szCs w:val="21"/>
                <w:lang w:val="en-US" w:eastAsia="zh-CN"/>
              </w:rPr>
            </w:pPr>
            <w:r>
              <w:rPr>
                <w:rStyle w:val="28"/>
                <w:rFonts w:hint="eastAsia" w:ascii="仿宋" w:hAnsi="仿宋" w:eastAsia="仿宋" w:cs="仿宋"/>
                <w:bCs/>
                <w:kern w:val="2"/>
                <w:sz w:val="21"/>
                <w:szCs w:val="21"/>
                <w:lang w:val="en-US"/>
              </w:rPr>
              <w:t>第二部分普通话语音训练的教学任务和目的是：把普通话的声、韵、调贯穿始终， 把湖南方音的辨正贯穿始终，并且突出湖南方音的辨正。</w:t>
            </w:r>
          </w:p>
        </w:tc>
        <w:tc>
          <w:tcPr>
            <w:tcW w:w="3009" w:type="dxa"/>
            <w:vAlign w:val="center"/>
          </w:tcPr>
          <w:p>
            <w:pPr>
              <w:pStyle w:val="24"/>
              <w:jc w:val="both"/>
              <w:rPr>
                <w:rStyle w:val="28"/>
                <w:rFonts w:hint="eastAsia" w:ascii="仿宋" w:hAnsi="仿宋" w:eastAsia="仿宋" w:cs="仿宋"/>
                <w:bCs/>
                <w:kern w:val="2"/>
                <w:sz w:val="21"/>
                <w:szCs w:val="21"/>
                <w:lang w:val="en-US"/>
              </w:rPr>
            </w:pPr>
            <w:r>
              <w:rPr>
                <w:rStyle w:val="28"/>
                <w:rFonts w:hint="eastAsia" w:ascii="仿宋" w:hAnsi="仿宋" w:eastAsia="仿宋" w:cs="仿宋"/>
                <w:bCs/>
                <w:kern w:val="2"/>
                <w:sz w:val="21"/>
                <w:szCs w:val="21"/>
                <w:lang w:val="en-US"/>
              </w:rPr>
              <w:t>本课程根据语音学理论，以国家的语言文字政策为依据，系统讲</w:t>
            </w:r>
          </w:p>
          <w:p>
            <w:pPr>
              <w:pStyle w:val="24"/>
              <w:jc w:val="both"/>
              <w:rPr>
                <w:rStyle w:val="28"/>
                <w:rFonts w:hint="eastAsia" w:ascii="仿宋" w:hAnsi="仿宋" w:eastAsia="仿宋" w:cs="仿宋"/>
                <w:bCs/>
                <w:kern w:val="2"/>
                <w:sz w:val="21"/>
                <w:szCs w:val="21"/>
                <w:lang w:val="en-US"/>
              </w:rPr>
            </w:pPr>
            <w:r>
              <w:rPr>
                <w:rStyle w:val="28"/>
                <w:rFonts w:hint="eastAsia" w:ascii="仿宋" w:hAnsi="仿宋" w:eastAsia="仿宋" w:cs="仿宋"/>
                <w:bCs/>
                <w:kern w:val="2"/>
                <w:sz w:val="21"/>
                <w:szCs w:val="21"/>
                <w:lang w:val="en-US"/>
              </w:rPr>
              <w:t>授普通话的基础理论和基本知识，使学生掌握普通话语音基本知识和普通话声、韵、调、音变的发音要领；具备较强的方音辨正能力和自我训练能力； 能用规范标准或⽐较规范标准的普通话进行朗读、说话及其它口语交际，为将来从事教学工作以及现代汉语的科学研究工作打好基础。</w:t>
            </w:r>
          </w:p>
          <w:p>
            <w:pPr>
              <w:pStyle w:val="24"/>
              <w:jc w:val="both"/>
              <w:rPr>
                <w:rStyle w:val="28"/>
                <w:rFonts w:hint="eastAsia" w:ascii="仿宋" w:hAnsi="仿宋" w:eastAsia="仿宋" w:cs="仿宋"/>
                <w:bCs/>
                <w:kern w:val="2"/>
                <w:sz w:val="21"/>
                <w:szCs w:val="21"/>
                <w:lang w:val="en-US" w:eastAsia="zh-CN"/>
              </w:rPr>
            </w:pPr>
            <w:r>
              <w:rPr>
                <w:rStyle w:val="28"/>
                <w:rFonts w:hint="eastAsia" w:ascii="仿宋" w:hAnsi="仿宋" w:eastAsia="仿宋" w:cs="仿宋"/>
                <w:bCs/>
                <w:kern w:val="2"/>
                <w:sz w:val="21"/>
                <w:szCs w:val="21"/>
                <w:lang w:val="en-US"/>
              </w:rPr>
              <w:t>同时，针对普通话水平测试进行有针对性的训练，把握应试要领，使学生能顺利地通过测试并达到相应的等级标准。采取形成性考核十终结性考核分别占70%</w:t>
            </w:r>
            <w:r>
              <w:rPr>
                <w:rFonts w:hint="eastAsia" w:ascii="仿宋" w:hAnsi="仿宋" w:eastAsia="仿宋" w:cs="仿宋"/>
                <w:sz w:val="21"/>
                <w:szCs w:val="21"/>
              </w:rPr>
              <w:t>和 30%权重比的形式进行课程考核与评价。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7" w:hRule="atLeast"/>
        </w:trPr>
        <w:tc>
          <w:tcPr>
            <w:tcW w:w="814" w:type="dxa"/>
            <w:vAlign w:val="center"/>
          </w:tcPr>
          <w:p>
            <w:pPr>
              <w:pStyle w:val="24"/>
              <w:spacing w:before="99" w:line="364" w:lineRule="auto"/>
              <w:ind w:left="0" w:leftChars="0" w:right="95"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大学生</w:t>
            </w:r>
            <w:r>
              <w:rPr>
                <w:rFonts w:hint="eastAsia" w:ascii="仿宋" w:hAnsi="仿宋" w:eastAsia="仿宋" w:cs="仿宋"/>
                <w:sz w:val="21"/>
                <w:szCs w:val="21"/>
              </w:rPr>
              <w:t>职业</w:t>
            </w:r>
            <w:r>
              <w:rPr>
                <w:rFonts w:hint="eastAsia" w:ascii="仿宋" w:hAnsi="仿宋" w:eastAsia="仿宋" w:cs="仿宋"/>
                <w:sz w:val="21"/>
                <w:szCs w:val="21"/>
                <w:lang w:val="en-US" w:eastAsia="zh-CN"/>
              </w:rPr>
              <w:t>发展</w:t>
            </w:r>
            <w:r>
              <w:rPr>
                <w:rFonts w:hint="eastAsia" w:ascii="仿宋" w:hAnsi="仿宋" w:eastAsia="仿宋" w:cs="仿宋"/>
                <w:sz w:val="21"/>
                <w:szCs w:val="21"/>
              </w:rPr>
              <w:t>与就业指导</w:t>
            </w:r>
          </w:p>
        </w:tc>
        <w:tc>
          <w:tcPr>
            <w:tcW w:w="2836" w:type="dxa"/>
            <w:vAlign w:val="center"/>
          </w:tcPr>
          <w:p>
            <w:pPr>
              <w:pStyle w:val="27"/>
              <w:numPr>
                <w:ilvl w:val="0"/>
                <w:numId w:val="0"/>
              </w:numPr>
              <w:shd w:val="clear" w:color="auto" w:fill="auto"/>
              <w:tabs>
                <w:tab w:val="left" w:pos="221"/>
              </w:tabs>
              <w:spacing w:line="240" w:lineRule="auto"/>
              <w:jc w:val="both"/>
              <w:rPr>
                <w:rStyle w:val="28"/>
                <w:rFonts w:hint="eastAsia" w:ascii="仿宋" w:hAnsi="仿宋" w:eastAsia="仿宋" w:cs="仿宋"/>
                <w:bCs/>
                <w:sz w:val="21"/>
                <w:szCs w:val="21"/>
                <w:lang w:val="en-US" w:eastAsia="zh-CN"/>
              </w:rPr>
            </w:pP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1.职业规划理论模块。包括职业规划与就业的意义、自我分析、 职业分析与职业定位、 职业素养；</w:t>
            </w:r>
          </w:p>
          <w:p>
            <w:pPr>
              <w:pStyle w:val="27"/>
              <w:shd w:val="clear" w:color="auto" w:fill="auto"/>
              <w:tabs>
                <w:tab w:val="left" w:pos="221"/>
              </w:tabs>
              <w:spacing w:line="240" w:lineRule="auto"/>
              <w:jc w:val="both"/>
              <w:rPr>
                <w:rFonts w:hint="eastAsia" w:ascii="仿宋" w:hAnsi="仿宋" w:eastAsia="仿宋" w:cs="仿宋"/>
                <w:bCs/>
                <w:color w:val="000000"/>
                <w:spacing w:val="0"/>
                <w:w w:val="100"/>
                <w:kern w:val="2"/>
                <w:position w:val="0"/>
                <w:sz w:val="21"/>
                <w:szCs w:val="21"/>
                <w:lang w:val="en-US" w:eastAsia="zh-CN" w:bidi="zh-CN"/>
              </w:rPr>
            </w:pPr>
          </w:p>
        </w:tc>
        <w:tc>
          <w:tcPr>
            <w:tcW w:w="3009" w:type="dxa"/>
            <w:vAlign w:val="center"/>
          </w:tcPr>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1.利用现代信息技术开发PPT、案例、视频和翻转等多媒体授课形式，通过较为直观的教学平台，使学生的主动性、积极性和创造性得以充分调动。</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2.采用在线教学与实践教学相结合的方法，在线教学 8 小时，实践教学 8 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814" w:type="dxa"/>
            <w:vAlign w:val="center"/>
          </w:tcPr>
          <w:p>
            <w:pPr>
              <w:pStyle w:val="24"/>
              <w:spacing w:before="105"/>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课程</w:t>
            </w:r>
          </w:p>
          <w:p>
            <w:pPr>
              <w:pStyle w:val="24"/>
              <w:spacing w:before="105"/>
              <w:ind w:left="0" w:leftChars="0" w:firstLine="0" w:firstLine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名称</w:t>
            </w:r>
          </w:p>
        </w:tc>
        <w:tc>
          <w:tcPr>
            <w:tcW w:w="2836" w:type="dxa"/>
            <w:vAlign w:val="center"/>
          </w:tcPr>
          <w:p>
            <w:pPr>
              <w:pStyle w:val="24"/>
              <w:spacing w:before="105"/>
              <w:ind w:left="108"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课程目标</w:t>
            </w:r>
          </w:p>
        </w:tc>
        <w:tc>
          <w:tcPr>
            <w:tcW w:w="2073" w:type="dxa"/>
            <w:vAlign w:val="center"/>
          </w:tcPr>
          <w:p>
            <w:pPr>
              <w:pStyle w:val="24"/>
              <w:spacing w:before="105"/>
              <w:ind w:left="107"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主要内容</w:t>
            </w:r>
          </w:p>
        </w:tc>
        <w:tc>
          <w:tcPr>
            <w:tcW w:w="3009" w:type="dxa"/>
            <w:vAlign w:val="center"/>
          </w:tcPr>
          <w:p>
            <w:pPr>
              <w:pStyle w:val="24"/>
              <w:spacing w:before="105"/>
              <w:ind w:left="107"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教学要求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7" w:hRule="atLeast"/>
        </w:trPr>
        <w:tc>
          <w:tcPr>
            <w:tcW w:w="814" w:type="dxa"/>
            <w:vAlign w:val="center"/>
          </w:tcPr>
          <w:p>
            <w:pPr>
              <w:pStyle w:val="24"/>
              <w:spacing w:before="99" w:line="364" w:lineRule="auto"/>
              <w:ind w:left="0" w:leftChars="0" w:right="95" w:righ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大学生</w:t>
            </w:r>
            <w:r>
              <w:rPr>
                <w:rFonts w:hint="eastAsia" w:ascii="仿宋" w:hAnsi="仿宋" w:eastAsia="仿宋" w:cs="仿宋"/>
                <w:sz w:val="21"/>
                <w:szCs w:val="21"/>
              </w:rPr>
              <w:t>职业</w:t>
            </w:r>
            <w:r>
              <w:rPr>
                <w:rFonts w:hint="eastAsia" w:ascii="仿宋" w:hAnsi="仿宋" w:eastAsia="仿宋" w:cs="仿宋"/>
                <w:sz w:val="21"/>
                <w:szCs w:val="21"/>
                <w:lang w:val="en-US" w:eastAsia="zh-CN"/>
              </w:rPr>
              <w:t>发展</w:t>
            </w:r>
            <w:r>
              <w:rPr>
                <w:rFonts w:hint="eastAsia" w:ascii="仿宋" w:hAnsi="仿宋" w:eastAsia="仿宋" w:cs="仿宋"/>
                <w:sz w:val="21"/>
                <w:szCs w:val="21"/>
              </w:rPr>
              <w:t>与就业指导</w:t>
            </w:r>
          </w:p>
        </w:tc>
        <w:tc>
          <w:tcPr>
            <w:tcW w:w="2836" w:type="dxa"/>
            <w:vAlign w:val="center"/>
          </w:tcPr>
          <w:p>
            <w:pPr>
              <w:pStyle w:val="27"/>
              <w:numPr>
                <w:ilvl w:val="0"/>
                <w:numId w:val="0"/>
              </w:numPr>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1.知识目标：了解自我分析的基本内容与要求、职业分析与职业定位的基本方法。 掌握职业生涯设计与规划的格式、基本内容、流程与技巧。理解大学生就业指导的意义。掌握职业信息的来源渠道及职业信息分析方法、求职面试的基本技</w:t>
            </w:r>
          </w:p>
          <w:p>
            <w:pPr>
              <w:pStyle w:val="27"/>
              <w:numPr>
                <w:ilvl w:val="0"/>
                <w:numId w:val="0"/>
              </w:numPr>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巧与简历制作的基本方法、了解相关的就业政策和就业 协议签订的注意事项。了解并掌握如何选择创业项目、现代企业人力资源团队管理的方法与 技巧、市场营销的基本理论和产品营销渠道开发、企业的融资方法与企业财务管理、 公司注册的基本流程、互联网十营销模式。</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2.能力目标：掌握职业生涯设计与规划的撰写格式，能够撰写个人职业生涯设计与规划书。能够根据自身条件制订职业生涯规划并合理实施、能够运用简历制作的知识与技巧， 完成求职简历制作、掌握求职面试技巧，主动培养适应用人单位面试 的能力、能够具备创业者的基本素质与能力，做好创业的初期准备。能独立进行项目策划&amp;并写出项目策划书、 能对项目做出可行性报告和分析、熟悉并掌握市场分析与产品营销策略。熟悉并掌握财务分析与风险预测、了解企业人力资源管理。</w:t>
            </w:r>
          </w:p>
          <w:p>
            <w:pPr>
              <w:pStyle w:val="27"/>
              <w:numPr>
                <w:ilvl w:val="0"/>
                <w:numId w:val="0"/>
              </w:numPr>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3.素质目标：德育首位素质、自我认知素质、良好职业素质、高效撕素质。</w:t>
            </w: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2.职业规划训练模块。包括撰写个人职业生涯设计与规划、个性化职业规划咨询与指导、教学总结与学习考核；</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3.创新创业实践教育模块；</w:t>
            </w:r>
          </w:p>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4.就业指导实践模块。</w:t>
            </w:r>
          </w:p>
        </w:tc>
        <w:tc>
          <w:tcPr>
            <w:tcW w:w="3009" w:type="dxa"/>
            <w:vAlign w:val="center"/>
          </w:tcPr>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3.把握面试技巧和求职简历制作这两个中心环节，提高学生对于课堂教学的兴趣，提高学生的择业就业能力。</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leftChars="0" w:right="96" w:rightChars="0"/>
              <w:jc w:val="both"/>
              <w:textAlignment w:val="auto"/>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4.充分准备并利用模拟 企业招聘面试场景，给学生对将要面对的企业招聘面试提供更多的思考选项。</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5.加强学生学习过程管理，突出过程与模块评价，结合课堂提问、小组讨论成果展示、案例分析和模拟面试等手段，加强教学环节的考核，并注重过程记录。</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sz w:val="21"/>
                <w:szCs w:val="21"/>
                <w:lang w:val="en-US" w:eastAsia="zh-CN"/>
              </w:rPr>
            </w:pPr>
            <w:r>
              <w:rPr>
                <w:rStyle w:val="28"/>
                <w:rFonts w:hint="eastAsia" w:ascii="仿宋" w:hAnsi="仿宋" w:eastAsia="仿宋" w:cs="仿宋"/>
                <w:bCs/>
                <w:sz w:val="21"/>
                <w:szCs w:val="21"/>
                <w:lang w:val="en-US" w:eastAsia="zh-CN"/>
              </w:rPr>
              <w:t>6.强调课程结束后综合评价，结合毕业生课 堂表现、求职简历的撰写情况和模拟面试招聘场景的表现，对学生的综合择业能力及水平做出客观评价。</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kern w:val="2"/>
                <w:sz w:val="21"/>
                <w:szCs w:val="21"/>
                <w:lang w:val="en-US" w:eastAsia="zh-CN"/>
              </w:rPr>
            </w:pPr>
            <w:r>
              <w:rPr>
                <w:rStyle w:val="28"/>
                <w:rFonts w:hint="eastAsia" w:ascii="仿宋" w:hAnsi="仿宋" w:eastAsia="仿宋" w:cs="仿宋"/>
                <w:bCs/>
                <w:sz w:val="21"/>
                <w:szCs w:val="21"/>
                <w:lang w:val="en-US" w:eastAsia="zh-CN"/>
              </w:rPr>
              <w:t>7.强调课程结束后综合评价</w:t>
            </w:r>
            <w:r>
              <w:rPr>
                <w:rStyle w:val="28"/>
                <w:rFonts w:hint="eastAsia" w:ascii="仿宋" w:hAnsi="仿宋" w:eastAsia="仿宋" w:cs="仿宋"/>
                <w:bCs/>
                <w:kern w:val="2"/>
                <w:sz w:val="21"/>
                <w:szCs w:val="21"/>
                <w:lang w:val="en-US" w:eastAsia="zh-CN"/>
              </w:rPr>
              <w:t>，结合毕业生课堂表现、求职简历的撰写情况和模拟面试招聘场景的表现，对学生的综合择业能力及水平做出客观评价。</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kern w:val="2"/>
                <w:sz w:val="21"/>
                <w:szCs w:val="21"/>
                <w:lang w:val="en-US" w:eastAsia="zh-CN"/>
              </w:rPr>
            </w:pPr>
            <w:r>
              <w:rPr>
                <w:rStyle w:val="28"/>
                <w:rFonts w:hint="eastAsia" w:ascii="仿宋" w:hAnsi="仿宋" w:eastAsia="仿宋" w:cs="仿宋"/>
                <w:bCs/>
                <w:kern w:val="2"/>
                <w:sz w:val="21"/>
                <w:szCs w:val="21"/>
                <w:lang w:val="en-US" w:eastAsia="zh-CN"/>
              </w:rPr>
              <w:t>8.利用互联网现代信息技术开发翻转课堂、慕课、视频及PPT 等多媒体课件，通过搭 建起多维、动态、活跃、自主的</w:t>
            </w:r>
            <w:r>
              <w:rPr>
                <w:rStyle w:val="28"/>
                <w:rFonts w:hint="eastAsia" w:ascii="仿宋" w:hAnsi="仿宋" w:eastAsia="仿宋" w:cs="仿宋"/>
                <w:bCs/>
                <w:kern w:val="2"/>
                <w:sz w:val="21"/>
                <w:szCs w:val="21"/>
                <w:lang w:val="en-US"/>
              </w:rPr>
              <w:t>课程训练平台，使学生的主动性、积极性和创造</w:t>
            </w:r>
            <w:r>
              <w:rPr>
                <w:rStyle w:val="28"/>
                <w:rFonts w:hint="eastAsia" w:ascii="仿宋" w:hAnsi="仿宋" w:eastAsia="仿宋" w:cs="仿宋"/>
                <w:bCs/>
                <w:kern w:val="2"/>
                <w:sz w:val="21"/>
                <w:szCs w:val="21"/>
                <w:lang w:val="en-US" w:eastAsia="zh-CN"/>
              </w:rPr>
              <w:t>性得以充分调动。</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leftChars="0" w:right="96" w:rightChars="0"/>
              <w:jc w:val="both"/>
              <w:textAlignment w:val="auto"/>
              <w:rPr>
                <w:rStyle w:val="28"/>
                <w:rFonts w:hint="eastAsia" w:ascii="仿宋" w:hAnsi="仿宋" w:eastAsia="仿宋" w:cs="仿宋"/>
                <w:bCs/>
                <w:kern w:val="2"/>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trPr>
        <w:tc>
          <w:tcPr>
            <w:tcW w:w="814" w:type="dxa"/>
            <w:vAlign w:val="center"/>
          </w:tcPr>
          <w:p>
            <w:pPr>
              <w:pStyle w:val="24"/>
              <w:spacing w:before="105"/>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课程</w:t>
            </w:r>
          </w:p>
          <w:p>
            <w:pPr>
              <w:pStyle w:val="24"/>
              <w:spacing w:before="105"/>
              <w:ind w:left="0" w:leftChars="0" w:firstLine="0" w:firstLine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名称</w:t>
            </w:r>
          </w:p>
        </w:tc>
        <w:tc>
          <w:tcPr>
            <w:tcW w:w="2836" w:type="dxa"/>
            <w:vAlign w:val="center"/>
          </w:tcPr>
          <w:p>
            <w:pPr>
              <w:pStyle w:val="24"/>
              <w:spacing w:before="105"/>
              <w:ind w:left="108"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课程目标</w:t>
            </w:r>
          </w:p>
        </w:tc>
        <w:tc>
          <w:tcPr>
            <w:tcW w:w="2073" w:type="dxa"/>
            <w:vAlign w:val="center"/>
          </w:tcPr>
          <w:p>
            <w:pPr>
              <w:pStyle w:val="24"/>
              <w:spacing w:before="105"/>
              <w:ind w:left="107"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主要内容</w:t>
            </w:r>
          </w:p>
        </w:tc>
        <w:tc>
          <w:tcPr>
            <w:tcW w:w="3009" w:type="dxa"/>
            <w:vAlign w:val="center"/>
          </w:tcPr>
          <w:p>
            <w:pPr>
              <w:pStyle w:val="24"/>
              <w:spacing w:before="105"/>
              <w:ind w:left="107" w:leftChars="0"/>
              <w:jc w:val="center"/>
              <w:rPr>
                <w:rFonts w:hint="eastAsia" w:ascii="仿宋" w:hAnsi="仿宋" w:eastAsia="仿宋" w:cs="仿宋"/>
                <w:bCs/>
                <w:color w:val="000000"/>
                <w:spacing w:val="0"/>
                <w:w w:val="100"/>
                <w:kern w:val="2"/>
                <w:position w:val="0"/>
                <w:sz w:val="21"/>
                <w:szCs w:val="21"/>
                <w:lang w:val="en-US" w:eastAsia="zh-CN" w:bidi="zh-CN"/>
              </w:rPr>
            </w:pPr>
            <w:r>
              <w:rPr>
                <w:rFonts w:hint="eastAsia" w:ascii="仿宋" w:hAnsi="仿宋" w:eastAsia="仿宋" w:cs="仿宋"/>
                <w:sz w:val="21"/>
                <w:szCs w:val="21"/>
              </w:rPr>
              <w:t>教学要求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7" w:hRule="atLeast"/>
        </w:trPr>
        <w:tc>
          <w:tcPr>
            <w:tcW w:w="814" w:type="dxa"/>
            <w:vAlign w:val="center"/>
          </w:tcPr>
          <w:p>
            <w:pPr>
              <w:pStyle w:val="24"/>
              <w:spacing w:before="99" w:line="364" w:lineRule="auto"/>
              <w:ind w:left="0" w:leftChars="0" w:right="95" w:rightChars="0"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大学生</w:t>
            </w:r>
            <w:r>
              <w:rPr>
                <w:rFonts w:hint="eastAsia" w:ascii="仿宋" w:hAnsi="仿宋" w:eastAsia="仿宋" w:cs="仿宋"/>
                <w:sz w:val="21"/>
                <w:szCs w:val="21"/>
              </w:rPr>
              <w:t>职业</w:t>
            </w:r>
            <w:r>
              <w:rPr>
                <w:rFonts w:hint="eastAsia" w:ascii="仿宋" w:hAnsi="仿宋" w:eastAsia="仿宋" w:cs="仿宋"/>
                <w:sz w:val="21"/>
                <w:szCs w:val="21"/>
                <w:lang w:val="en-US" w:eastAsia="zh-CN"/>
              </w:rPr>
              <w:t>发展</w:t>
            </w:r>
            <w:r>
              <w:rPr>
                <w:rFonts w:hint="eastAsia" w:ascii="仿宋" w:hAnsi="仿宋" w:eastAsia="仿宋" w:cs="仿宋"/>
                <w:sz w:val="21"/>
                <w:szCs w:val="21"/>
              </w:rPr>
              <w:t>与就业指导</w:t>
            </w:r>
          </w:p>
        </w:tc>
        <w:tc>
          <w:tcPr>
            <w:tcW w:w="2836" w:type="dxa"/>
            <w:vAlign w:val="center"/>
          </w:tcPr>
          <w:p>
            <w:pPr>
              <w:pStyle w:val="27"/>
              <w:numPr>
                <w:ilvl w:val="0"/>
                <w:numId w:val="0"/>
              </w:numPr>
              <w:shd w:val="clear" w:color="auto" w:fill="auto"/>
              <w:tabs>
                <w:tab w:val="left" w:pos="221"/>
              </w:tabs>
              <w:spacing w:line="240" w:lineRule="auto"/>
              <w:jc w:val="both"/>
              <w:rPr>
                <w:rStyle w:val="28"/>
                <w:rFonts w:hint="eastAsia" w:ascii="仿宋" w:hAnsi="仿宋" w:eastAsia="仿宋" w:cs="仿宋"/>
                <w:bCs/>
                <w:sz w:val="21"/>
                <w:szCs w:val="21"/>
                <w:lang w:val="en-US" w:eastAsia="zh-CN"/>
              </w:rPr>
            </w:pPr>
          </w:p>
        </w:tc>
        <w:tc>
          <w:tcPr>
            <w:tcW w:w="2073" w:type="dxa"/>
            <w:vAlign w:val="center"/>
          </w:tcPr>
          <w:p>
            <w:pPr>
              <w:pStyle w:val="27"/>
              <w:shd w:val="clear" w:color="auto" w:fill="auto"/>
              <w:tabs>
                <w:tab w:val="left" w:pos="221"/>
              </w:tabs>
              <w:spacing w:line="240" w:lineRule="auto"/>
              <w:jc w:val="both"/>
              <w:rPr>
                <w:rStyle w:val="28"/>
                <w:rFonts w:hint="eastAsia" w:ascii="仿宋" w:hAnsi="仿宋" w:eastAsia="仿宋" w:cs="仿宋"/>
                <w:bCs/>
                <w:sz w:val="21"/>
                <w:szCs w:val="21"/>
                <w:lang w:val="en-US" w:eastAsia="zh-CN"/>
              </w:rPr>
            </w:pPr>
          </w:p>
        </w:tc>
        <w:tc>
          <w:tcPr>
            <w:tcW w:w="3009" w:type="dxa"/>
            <w:vAlign w:val="center"/>
          </w:tcPr>
          <w:p>
            <w:pPr>
              <w:pStyle w:val="24"/>
              <w:keepNext w:val="0"/>
              <w:keepLines w:val="0"/>
              <w:pageBreakBefore w:val="0"/>
              <w:widowControl w:val="0"/>
              <w:kinsoku/>
              <w:wordWrap/>
              <w:overflowPunct/>
              <w:topLinePunct w:val="0"/>
              <w:autoSpaceDE/>
              <w:autoSpaceDN/>
              <w:bidi w:val="0"/>
              <w:adjustRightInd/>
              <w:snapToGrid/>
              <w:spacing w:before="52" w:line="240" w:lineRule="auto"/>
              <w:ind w:left="108" w:right="96"/>
              <w:jc w:val="both"/>
              <w:textAlignment w:val="auto"/>
              <w:rPr>
                <w:rStyle w:val="28"/>
                <w:rFonts w:hint="eastAsia" w:ascii="仿宋" w:hAnsi="仿宋" w:eastAsia="仿宋" w:cs="仿宋"/>
                <w:bCs/>
                <w:kern w:val="2"/>
                <w:sz w:val="21"/>
                <w:szCs w:val="21"/>
                <w:lang w:val="en-US" w:eastAsia="zh-CN"/>
              </w:rPr>
            </w:pPr>
            <w:r>
              <w:rPr>
                <w:rStyle w:val="28"/>
                <w:rFonts w:hint="eastAsia" w:ascii="仿宋" w:hAnsi="仿宋" w:eastAsia="仿宋" w:cs="仿宋"/>
                <w:bCs/>
                <w:kern w:val="2"/>
                <w:sz w:val="21"/>
                <w:szCs w:val="21"/>
                <w:lang w:val="en-US" w:eastAsia="zh-CN"/>
              </w:rPr>
              <w:t>9.充分利用学校已有的在线教学课程，督促检查学生在线学习情况。 结合学生在线理论学习和实践训练，职业规划理论考核以在线学习测验成绩为依据，实践训练考核以学生的职业规划设计为依据。</w:t>
            </w:r>
          </w:p>
          <w:p>
            <w:pPr>
              <w:pStyle w:val="24"/>
              <w:keepNext w:val="0"/>
              <w:keepLines w:val="0"/>
              <w:pageBreakBefore w:val="0"/>
              <w:widowControl w:val="0"/>
              <w:kinsoku/>
              <w:wordWrap/>
              <w:overflowPunct/>
              <w:topLinePunct w:val="0"/>
              <w:autoSpaceDE/>
              <w:autoSpaceDN/>
              <w:bidi w:val="0"/>
              <w:adjustRightInd/>
              <w:snapToGrid/>
              <w:spacing w:before="52" w:line="240" w:lineRule="auto"/>
              <w:ind w:left="108" w:leftChars="0" w:right="96" w:rightChars="0"/>
              <w:jc w:val="both"/>
              <w:textAlignment w:val="auto"/>
              <w:rPr>
                <w:rStyle w:val="28"/>
                <w:rFonts w:hint="eastAsia" w:ascii="仿宋" w:hAnsi="仿宋" w:eastAsia="仿宋" w:cs="仿宋"/>
                <w:bCs/>
                <w:kern w:val="2"/>
                <w:sz w:val="21"/>
                <w:szCs w:val="21"/>
                <w:lang w:val="en-US" w:eastAsia="zh-CN"/>
              </w:rPr>
            </w:pPr>
            <w:r>
              <w:rPr>
                <w:rStyle w:val="28"/>
                <w:rFonts w:hint="eastAsia" w:ascii="仿宋" w:hAnsi="仿宋" w:eastAsia="仿宋" w:cs="仿宋"/>
                <w:bCs/>
                <w:kern w:val="2"/>
                <w:sz w:val="21"/>
                <w:szCs w:val="21"/>
                <w:lang w:val="en-US" w:eastAsia="zh-CN"/>
              </w:rPr>
              <w:t>10. 课程考核成绩=在线理论学习成绩 30% 十实践训练成绩70%。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七、学时安排</w:t>
      </w:r>
    </w:p>
    <w:p>
      <w:pPr>
        <w:pStyle w:val="4"/>
        <w:pageBreakBefore w:val="0"/>
        <w:widowControl w:val="0"/>
        <w:kinsoku/>
        <w:wordWrap/>
        <w:overflowPunct/>
        <w:topLinePunct w:val="0"/>
        <w:autoSpaceDE/>
        <w:autoSpaceDN/>
        <w:bidi w:val="0"/>
        <w:adjustRightInd/>
        <w:snapToGrid/>
        <w:spacing w:line="400" w:lineRule="exact"/>
        <w:ind w:firstLine="600" w:firstLineChars="200"/>
        <w:textAlignment w:val="auto"/>
        <w:outlineLvl w:val="1"/>
        <w:rPr>
          <w:rFonts w:hint="eastAsia" w:ascii="仿宋" w:hAnsi="仿宋" w:eastAsia="仿宋" w:cs="仿宋"/>
          <w:b w:val="0"/>
          <w:bCs/>
          <w:color w:val="auto"/>
          <w:highlight w:val="none"/>
        </w:rPr>
      </w:pPr>
      <w:bookmarkStart w:id="5" w:name="_Toc19667_WPSOffice_Level2"/>
      <w:bookmarkStart w:id="6" w:name="_Toc3569"/>
      <w:r>
        <w:rPr>
          <w:rFonts w:hint="eastAsia" w:ascii="仿宋" w:hAnsi="仿宋" w:eastAsia="仿宋" w:cs="仿宋"/>
          <w:b w:val="0"/>
          <w:bCs/>
          <w:color w:val="auto"/>
          <w:highlight w:val="none"/>
        </w:rPr>
        <w:t>（一）课程模块学分设置</w:t>
      </w:r>
      <w:bookmarkEnd w:id="5"/>
      <w:bookmarkEnd w:id="6"/>
    </w:p>
    <w:p>
      <w:pPr>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lang w:val="en-US" w:eastAsia="zh-CN"/>
        </w:rPr>
      </w:pPr>
      <w:r>
        <w:rPr>
          <w:rFonts w:hint="eastAsia" w:ascii="仿宋" w:hAnsi="仿宋" w:eastAsia="仿宋" w:cs="仿宋"/>
          <w:b w:val="0"/>
          <w:bCs/>
          <w:color w:val="auto"/>
          <w:highlight w:val="none"/>
          <w:lang w:val="en-US" w:eastAsia="zh-CN"/>
        </w:rPr>
        <w:t>表四  课程模块学分设置表</w:t>
      </w:r>
    </w:p>
    <w:tbl>
      <w:tblPr>
        <w:tblStyle w:val="18"/>
        <w:tblpPr w:leftFromText="180" w:rightFromText="180" w:vertAnchor="text" w:horzAnchor="margin" w:tblpXSpec="center" w:tblpY="337"/>
        <w:tblW w:w="8880" w:type="dxa"/>
        <w:jc w:val="center"/>
        <w:tblLayout w:type="fixed"/>
        <w:tblCellMar>
          <w:top w:w="0" w:type="dxa"/>
          <w:left w:w="108" w:type="dxa"/>
          <w:bottom w:w="0" w:type="dxa"/>
          <w:right w:w="108" w:type="dxa"/>
        </w:tblCellMar>
      </w:tblPr>
      <w:tblGrid>
        <w:gridCol w:w="541"/>
        <w:gridCol w:w="863"/>
        <w:gridCol w:w="1"/>
        <w:gridCol w:w="644"/>
        <w:gridCol w:w="759"/>
        <w:gridCol w:w="850"/>
        <w:gridCol w:w="749"/>
        <w:gridCol w:w="932"/>
        <w:gridCol w:w="785"/>
        <w:gridCol w:w="918"/>
        <w:gridCol w:w="919"/>
        <w:gridCol w:w="919"/>
      </w:tblGrid>
      <w:tr>
        <w:tblPrEx>
          <w:tblCellMar>
            <w:top w:w="0" w:type="dxa"/>
            <w:left w:w="108" w:type="dxa"/>
            <w:bottom w:w="0" w:type="dxa"/>
            <w:right w:w="108" w:type="dxa"/>
          </w:tblCellMar>
        </w:tblPrEx>
        <w:trPr>
          <w:trHeight w:val="113" w:hRule="atLeast"/>
          <w:jc w:val="center"/>
        </w:trPr>
        <w:tc>
          <w:tcPr>
            <w:tcW w:w="1405"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课程模块</w:t>
            </w:r>
          </w:p>
        </w:tc>
        <w:tc>
          <w:tcPr>
            <w:tcW w:w="64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课程性质</w:t>
            </w:r>
          </w:p>
        </w:tc>
        <w:tc>
          <w:tcPr>
            <w:tcW w:w="75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学分</w:t>
            </w:r>
          </w:p>
        </w:tc>
        <w:tc>
          <w:tcPr>
            <w:tcW w:w="85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占总学分</w:t>
            </w:r>
          </w:p>
        </w:tc>
        <w:tc>
          <w:tcPr>
            <w:tcW w:w="74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学时</w:t>
            </w:r>
          </w:p>
        </w:tc>
        <w:tc>
          <w:tcPr>
            <w:tcW w:w="93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占总学时比例</w:t>
            </w:r>
          </w:p>
        </w:tc>
        <w:tc>
          <w:tcPr>
            <w:tcW w:w="78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课程理论学时</w:t>
            </w:r>
          </w:p>
        </w:tc>
        <w:tc>
          <w:tcPr>
            <w:tcW w:w="91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占总学时比例</w:t>
            </w:r>
          </w:p>
        </w:tc>
        <w:tc>
          <w:tcPr>
            <w:tcW w:w="91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课程实践学时</w:t>
            </w:r>
          </w:p>
        </w:tc>
        <w:tc>
          <w:tcPr>
            <w:tcW w:w="91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占总学时比例</w:t>
            </w:r>
          </w:p>
        </w:tc>
      </w:tr>
      <w:tr>
        <w:tblPrEx>
          <w:tblCellMar>
            <w:top w:w="0" w:type="dxa"/>
            <w:left w:w="108" w:type="dxa"/>
            <w:bottom w:w="0" w:type="dxa"/>
            <w:right w:w="108" w:type="dxa"/>
          </w:tblCellMar>
        </w:tblPrEx>
        <w:trPr>
          <w:trHeight w:val="113" w:hRule="atLeast"/>
          <w:jc w:val="center"/>
        </w:trPr>
        <w:tc>
          <w:tcPr>
            <w:tcW w:w="541" w:type="dxa"/>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公共基础课</w:t>
            </w:r>
          </w:p>
        </w:tc>
        <w:tc>
          <w:tcPr>
            <w:tcW w:w="864" w:type="dxa"/>
            <w:gridSpan w:val="2"/>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公共必修课</w:t>
            </w:r>
          </w:p>
        </w:tc>
        <w:tc>
          <w:tcPr>
            <w:tcW w:w="64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必修</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34</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23.37%</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660</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23.79%</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346</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12.47%</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314</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11.32%</w:t>
            </w:r>
          </w:p>
        </w:tc>
      </w:tr>
      <w:tr>
        <w:tblPrEx>
          <w:tblCellMar>
            <w:top w:w="0" w:type="dxa"/>
            <w:left w:w="108" w:type="dxa"/>
            <w:bottom w:w="0" w:type="dxa"/>
            <w:right w:w="108" w:type="dxa"/>
          </w:tblCellMar>
        </w:tblPrEx>
        <w:trPr>
          <w:trHeight w:val="113" w:hRule="atLeast"/>
          <w:jc w:val="center"/>
        </w:trPr>
        <w:tc>
          <w:tcPr>
            <w:tcW w:w="54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864" w:type="dxa"/>
            <w:gridSpan w:val="2"/>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公共选修课</w:t>
            </w:r>
          </w:p>
        </w:tc>
        <w:tc>
          <w:tcPr>
            <w:tcW w:w="64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选修</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5.50%</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128</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4.61%</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112</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4.04%</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0.58%</w:t>
            </w:r>
          </w:p>
        </w:tc>
      </w:tr>
      <w:tr>
        <w:tblPrEx>
          <w:tblCellMar>
            <w:top w:w="0" w:type="dxa"/>
            <w:left w:w="108" w:type="dxa"/>
            <w:bottom w:w="0" w:type="dxa"/>
            <w:right w:w="108" w:type="dxa"/>
          </w:tblCellMar>
        </w:tblPrEx>
        <w:trPr>
          <w:trHeight w:val="113" w:hRule="atLeast"/>
          <w:jc w:val="center"/>
        </w:trPr>
        <w:tc>
          <w:tcPr>
            <w:tcW w:w="54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1508"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小计</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42</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28.87%</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788</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28.40%</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458</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16.51%</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330</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11.90%</w:t>
            </w:r>
          </w:p>
        </w:tc>
      </w:tr>
      <w:tr>
        <w:tblPrEx>
          <w:tblCellMar>
            <w:top w:w="0" w:type="dxa"/>
            <w:left w:w="108" w:type="dxa"/>
            <w:bottom w:w="0" w:type="dxa"/>
            <w:right w:w="108" w:type="dxa"/>
          </w:tblCellMar>
        </w:tblPrEx>
        <w:trPr>
          <w:trHeight w:val="645" w:hRule="atLeast"/>
          <w:jc w:val="center"/>
        </w:trPr>
        <w:tc>
          <w:tcPr>
            <w:tcW w:w="541" w:type="dxa"/>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专业(技能)</w:t>
            </w:r>
          </w:p>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课</w:t>
            </w:r>
          </w:p>
        </w:tc>
        <w:tc>
          <w:tcPr>
            <w:tcW w:w="863" w:type="dxa"/>
            <w:vMerge w:val="restart"/>
            <w:tcBorders>
              <w:top w:val="nil"/>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专业基础课</w:t>
            </w:r>
          </w:p>
        </w:tc>
        <w:tc>
          <w:tcPr>
            <w:tcW w:w="645" w:type="dxa"/>
            <w:gridSpan w:val="2"/>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必修</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26</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17.87%</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446</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16.07%</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244</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8.79%</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202</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7.28%</w:t>
            </w:r>
          </w:p>
        </w:tc>
      </w:tr>
      <w:tr>
        <w:tblPrEx>
          <w:tblCellMar>
            <w:top w:w="0" w:type="dxa"/>
            <w:left w:w="108" w:type="dxa"/>
            <w:bottom w:w="0" w:type="dxa"/>
            <w:right w:w="108" w:type="dxa"/>
          </w:tblCellMar>
        </w:tblPrEx>
        <w:trPr>
          <w:trHeight w:val="595" w:hRule="atLeast"/>
          <w:jc w:val="center"/>
        </w:trPr>
        <w:tc>
          <w:tcPr>
            <w:tcW w:w="54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863" w:type="dxa"/>
            <w:vMerge w:val="continue"/>
            <w:tcBorders>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645" w:type="dxa"/>
            <w:gridSpan w:val="2"/>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选修</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1.37%</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36</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1.30%</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0.87%</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0.43%</w:t>
            </w:r>
          </w:p>
        </w:tc>
      </w:tr>
      <w:tr>
        <w:tblPrEx>
          <w:tblCellMar>
            <w:top w:w="0" w:type="dxa"/>
            <w:left w:w="108" w:type="dxa"/>
            <w:bottom w:w="0" w:type="dxa"/>
            <w:right w:w="108" w:type="dxa"/>
          </w:tblCellMar>
        </w:tblPrEx>
        <w:trPr>
          <w:trHeight w:val="113" w:hRule="atLeast"/>
          <w:jc w:val="center"/>
        </w:trPr>
        <w:tc>
          <w:tcPr>
            <w:tcW w:w="54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86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专业核心课</w:t>
            </w:r>
          </w:p>
        </w:tc>
        <w:tc>
          <w:tcPr>
            <w:tcW w:w="645" w:type="dxa"/>
            <w:gridSpan w:val="2"/>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必修</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37.5</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25.77%</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634</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22.85%</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594</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21.41%</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40</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1.44%</w:t>
            </w:r>
          </w:p>
        </w:tc>
      </w:tr>
      <w:tr>
        <w:tblPrEx>
          <w:tblCellMar>
            <w:top w:w="0" w:type="dxa"/>
            <w:left w:w="108" w:type="dxa"/>
            <w:bottom w:w="0" w:type="dxa"/>
            <w:right w:w="108" w:type="dxa"/>
          </w:tblCellMar>
        </w:tblPrEx>
        <w:trPr>
          <w:trHeight w:val="113" w:hRule="atLeast"/>
          <w:jc w:val="center"/>
        </w:trPr>
        <w:tc>
          <w:tcPr>
            <w:tcW w:w="54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86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专业拓展课</w:t>
            </w:r>
          </w:p>
        </w:tc>
        <w:tc>
          <w:tcPr>
            <w:tcW w:w="645" w:type="dxa"/>
            <w:gridSpan w:val="2"/>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选修</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4.81%</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120</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4.33%</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51</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1.84%</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69</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2.49%</w:t>
            </w:r>
          </w:p>
        </w:tc>
      </w:tr>
      <w:tr>
        <w:tblPrEx>
          <w:tblCellMar>
            <w:top w:w="0" w:type="dxa"/>
            <w:left w:w="108" w:type="dxa"/>
            <w:bottom w:w="0" w:type="dxa"/>
            <w:right w:w="108" w:type="dxa"/>
          </w:tblCellMar>
        </w:tblPrEx>
        <w:trPr>
          <w:trHeight w:val="576" w:hRule="atLeast"/>
          <w:jc w:val="center"/>
        </w:trPr>
        <w:tc>
          <w:tcPr>
            <w:tcW w:w="54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86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专业实践课</w:t>
            </w:r>
          </w:p>
        </w:tc>
        <w:tc>
          <w:tcPr>
            <w:tcW w:w="645" w:type="dxa"/>
            <w:gridSpan w:val="2"/>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必修</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31</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21.31%</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750</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27.04%</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0</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0.00%</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750</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27.04%</w:t>
            </w:r>
          </w:p>
        </w:tc>
      </w:tr>
      <w:tr>
        <w:tblPrEx>
          <w:tblCellMar>
            <w:top w:w="0" w:type="dxa"/>
            <w:left w:w="108" w:type="dxa"/>
            <w:bottom w:w="0" w:type="dxa"/>
            <w:right w:w="108" w:type="dxa"/>
          </w:tblCellMar>
        </w:tblPrEx>
        <w:trPr>
          <w:trHeight w:val="444" w:hRule="atLeast"/>
          <w:jc w:val="center"/>
        </w:trPr>
        <w:tc>
          <w:tcPr>
            <w:tcW w:w="54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p>
        </w:tc>
        <w:tc>
          <w:tcPr>
            <w:tcW w:w="1508"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小计</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103.5</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71.13%</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1986</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71.59%</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913</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32.91%</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1073</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38.68%</w:t>
            </w:r>
          </w:p>
        </w:tc>
      </w:tr>
      <w:tr>
        <w:tblPrEx>
          <w:tblCellMar>
            <w:top w:w="0" w:type="dxa"/>
            <w:left w:w="108" w:type="dxa"/>
            <w:bottom w:w="0" w:type="dxa"/>
            <w:right w:w="108" w:type="dxa"/>
          </w:tblCellMar>
        </w:tblPrEx>
        <w:trPr>
          <w:trHeight w:val="469" w:hRule="atLeast"/>
          <w:jc w:val="center"/>
        </w:trPr>
        <w:tc>
          <w:tcPr>
            <w:tcW w:w="2049" w:type="dxa"/>
            <w:gridSpan w:val="4"/>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合计</w:t>
            </w:r>
          </w:p>
        </w:tc>
        <w:tc>
          <w:tcPr>
            <w:tcW w:w="75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145.5</w:t>
            </w:r>
          </w:p>
        </w:tc>
        <w:tc>
          <w:tcPr>
            <w:tcW w:w="8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100%</w:t>
            </w:r>
          </w:p>
        </w:tc>
        <w:tc>
          <w:tcPr>
            <w:tcW w:w="74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2774</w:t>
            </w:r>
          </w:p>
        </w:tc>
        <w:tc>
          <w:tcPr>
            <w:tcW w:w="932"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100%</w:t>
            </w:r>
          </w:p>
        </w:tc>
        <w:tc>
          <w:tcPr>
            <w:tcW w:w="785"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1371</w:t>
            </w:r>
          </w:p>
        </w:tc>
        <w:tc>
          <w:tcPr>
            <w:tcW w:w="918"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49.42%</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1403</w:t>
            </w:r>
          </w:p>
        </w:tc>
        <w:tc>
          <w:tcPr>
            <w:tcW w:w="919"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50.58%</w:t>
            </w:r>
          </w:p>
        </w:tc>
      </w:tr>
    </w:tbl>
    <w:p>
      <w:pPr>
        <w:pStyle w:val="4"/>
        <w:pageBreakBefore w:val="0"/>
        <w:widowControl w:val="0"/>
        <w:numPr>
          <w:ilvl w:val="0"/>
          <w:numId w:val="5"/>
        </w:numPr>
        <w:kinsoku/>
        <w:wordWrap/>
        <w:overflowPunct/>
        <w:topLinePunct w:val="0"/>
        <w:autoSpaceDE/>
        <w:autoSpaceDN/>
        <w:bidi w:val="0"/>
        <w:adjustRightInd/>
        <w:snapToGrid/>
        <w:spacing w:line="400" w:lineRule="exact"/>
        <w:ind w:firstLine="600" w:firstLineChars="200"/>
        <w:textAlignment w:val="auto"/>
        <w:outlineLvl w:val="1"/>
        <w:rPr>
          <w:rFonts w:hint="eastAsia" w:ascii="仿宋" w:hAnsi="仿宋" w:eastAsia="仿宋" w:cs="仿宋"/>
        </w:rPr>
      </w:pPr>
      <w:r>
        <w:rPr>
          <w:rFonts w:hint="eastAsia" w:ascii="仿宋" w:hAnsi="仿宋" w:eastAsia="仿宋" w:cs="仿宋"/>
          <w:b w:val="0"/>
          <w:bCs/>
          <w:color w:val="auto"/>
          <w:highlight w:val="none"/>
        </w:rPr>
        <w:t>教学进程学分分配</w:t>
      </w:r>
    </w:p>
    <w:p>
      <w:pPr>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lang w:val="en-US" w:eastAsia="zh-CN"/>
        </w:rPr>
      </w:pPr>
      <w:r>
        <w:rPr>
          <w:rFonts w:hint="eastAsia" w:ascii="仿宋" w:hAnsi="仿宋" w:eastAsia="仿宋" w:cs="仿宋"/>
          <w:b w:val="0"/>
          <w:bCs/>
          <w:color w:val="auto"/>
          <w:highlight w:val="none"/>
          <w:lang w:val="en-US" w:eastAsia="zh-CN"/>
        </w:rPr>
        <w:t>表五  教学进程学分分配表</w:t>
      </w:r>
    </w:p>
    <w:tbl>
      <w:tblPr>
        <w:tblStyle w:val="18"/>
        <w:tblW w:w="8820" w:type="dxa"/>
        <w:jc w:val="center"/>
        <w:tblLayout w:type="fixed"/>
        <w:tblCellMar>
          <w:top w:w="0" w:type="dxa"/>
          <w:left w:w="0" w:type="dxa"/>
          <w:bottom w:w="0" w:type="dxa"/>
          <w:right w:w="0" w:type="dxa"/>
        </w:tblCellMar>
      </w:tblPr>
      <w:tblGrid>
        <w:gridCol w:w="740"/>
        <w:gridCol w:w="1497"/>
        <w:gridCol w:w="817"/>
        <w:gridCol w:w="675"/>
        <w:gridCol w:w="968"/>
        <w:gridCol w:w="859"/>
        <w:gridCol w:w="812"/>
        <w:gridCol w:w="860"/>
        <w:gridCol w:w="765"/>
        <w:gridCol w:w="827"/>
      </w:tblGrid>
      <w:tr>
        <w:tblPrEx>
          <w:tblCellMar>
            <w:top w:w="0" w:type="dxa"/>
            <w:left w:w="0" w:type="dxa"/>
            <w:bottom w:w="0" w:type="dxa"/>
            <w:right w:w="0" w:type="dxa"/>
          </w:tblCellMar>
        </w:tblPrEx>
        <w:trPr>
          <w:trHeight w:val="385" w:hRule="atLeast"/>
          <w:jc w:val="center"/>
        </w:trPr>
        <w:tc>
          <w:tcPr>
            <w:tcW w:w="2237"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课程类型</w:t>
            </w:r>
          </w:p>
        </w:tc>
        <w:tc>
          <w:tcPr>
            <w:tcW w:w="8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kern w:val="0"/>
                <w:sz w:val="21"/>
                <w:szCs w:val="21"/>
                <w:highlight w:val="none"/>
                <w:lang w:bidi="ar"/>
              </w:rPr>
            </w:pPr>
            <w:r>
              <w:rPr>
                <w:rFonts w:hint="eastAsia" w:ascii="仿宋" w:hAnsi="仿宋" w:eastAsia="仿宋" w:cs="仿宋"/>
                <w:bCs/>
                <w:color w:val="auto"/>
                <w:kern w:val="0"/>
                <w:sz w:val="21"/>
                <w:szCs w:val="21"/>
                <w:highlight w:val="none"/>
                <w:lang w:bidi="ar"/>
              </w:rPr>
              <w:t>课程</w:t>
            </w:r>
          </w:p>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性质</w:t>
            </w:r>
          </w:p>
        </w:tc>
        <w:tc>
          <w:tcPr>
            <w:tcW w:w="67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学分</w:t>
            </w:r>
          </w:p>
        </w:tc>
        <w:tc>
          <w:tcPr>
            <w:tcW w:w="182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第一学年</w:t>
            </w:r>
          </w:p>
        </w:tc>
        <w:tc>
          <w:tcPr>
            <w:tcW w:w="16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第二学年</w:t>
            </w:r>
          </w:p>
        </w:tc>
        <w:tc>
          <w:tcPr>
            <w:tcW w:w="15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第三学年</w:t>
            </w:r>
          </w:p>
        </w:tc>
      </w:tr>
      <w:tr>
        <w:tblPrEx>
          <w:tblCellMar>
            <w:top w:w="0" w:type="dxa"/>
            <w:left w:w="0" w:type="dxa"/>
            <w:bottom w:w="0" w:type="dxa"/>
            <w:right w:w="0" w:type="dxa"/>
          </w:tblCellMar>
        </w:tblPrEx>
        <w:trPr>
          <w:trHeight w:val="425" w:hRule="atLeast"/>
          <w:jc w:val="center"/>
        </w:trPr>
        <w:tc>
          <w:tcPr>
            <w:tcW w:w="2237"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8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1</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2</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3</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4</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5</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6</w:t>
            </w:r>
          </w:p>
        </w:tc>
      </w:tr>
      <w:tr>
        <w:tblPrEx>
          <w:tblCellMar>
            <w:top w:w="0" w:type="dxa"/>
            <w:left w:w="0" w:type="dxa"/>
            <w:bottom w:w="0" w:type="dxa"/>
            <w:right w:w="0" w:type="dxa"/>
          </w:tblCellMar>
        </w:tblPrEx>
        <w:trPr>
          <w:trHeight w:val="404" w:hRule="atLeast"/>
          <w:jc w:val="center"/>
        </w:trPr>
        <w:tc>
          <w:tcPr>
            <w:tcW w:w="7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公共基础课程</w:t>
            </w:r>
          </w:p>
        </w:tc>
        <w:tc>
          <w:tcPr>
            <w:tcW w:w="1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公共必修模块</w:t>
            </w: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必修</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34</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18</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7</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6</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609" w:hRule="atLeast"/>
          <w:jc w:val="center"/>
        </w:trPr>
        <w:tc>
          <w:tcPr>
            <w:tcW w:w="7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公共选修模块</w:t>
            </w: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选修</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8</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430" w:hRule="atLeast"/>
          <w:jc w:val="center"/>
        </w:trPr>
        <w:tc>
          <w:tcPr>
            <w:tcW w:w="74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专业（技能）课程</w:t>
            </w:r>
          </w:p>
        </w:tc>
        <w:tc>
          <w:tcPr>
            <w:tcW w:w="149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专业基础课程</w:t>
            </w: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必修</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26</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7</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6</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5</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430" w:hRule="atLeast"/>
          <w:jc w:val="center"/>
        </w:trPr>
        <w:tc>
          <w:tcPr>
            <w:tcW w:w="74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149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kern w:val="0"/>
                <w:sz w:val="21"/>
                <w:szCs w:val="21"/>
                <w:highlight w:val="none"/>
                <w:lang w:bidi="ar"/>
              </w:rPr>
            </w:pP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kern w:val="0"/>
                <w:sz w:val="21"/>
                <w:szCs w:val="21"/>
                <w:highlight w:val="none"/>
                <w:lang w:val="en-US" w:eastAsia="zh-CN" w:bidi="ar"/>
              </w:rPr>
            </w:pPr>
            <w:r>
              <w:rPr>
                <w:rFonts w:hint="eastAsia" w:ascii="仿宋" w:hAnsi="仿宋" w:eastAsia="仿宋" w:cs="仿宋"/>
                <w:bCs/>
                <w:color w:val="auto"/>
                <w:kern w:val="0"/>
                <w:sz w:val="21"/>
                <w:szCs w:val="21"/>
                <w:highlight w:val="none"/>
                <w:lang w:val="en-US" w:eastAsia="zh-CN" w:bidi="ar"/>
              </w:rPr>
              <w:t>选修</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430" w:hRule="atLeast"/>
          <w:jc w:val="center"/>
        </w:trPr>
        <w:tc>
          <w:tcPr>
            <w:tcW w:w="74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专业核心课程</w:t>
            </w: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必修</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37.5</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8</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8</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12</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1.5</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430" w:hRule="atLeast"/>
          <w:jc w:val="center"/>
        </w:trPr>
        <w:tc>
          <w:tcPr>
            <w:tcW w:w="74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专业拓展课程</w:t>
            </w: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选修</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7</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430" w:hRule="atLeast"/>
          <w:jc w:val="center"/>
        </w:trPr>
        <w:tc>
          <w:tcPr>
            <w:tcW w:w="74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pPr>
              <w:widowControl/>
              <w:spacing w:line="240" w:lineRule="exact"/>
              <w:ind w:firstLine="0" w:firstLineChars="0"/>
              <w:jc w:val="center"/>
              <w:rPr>
                <w:rFonts w:hint="eastAsia" w:ascii="仿宋" w:hAnsi="仿宋" w:eastAsia="仿宋" w:cs="仿宋"/>
                <w:bCs/>
                <w:color w:val="auto"/>
                <w:sz w:val="21"/>
                <w:szCs w:val="21"/>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专业实践课程</w:t>
            </w:r>
          </w:p>
        </w:tc>
        <w:tc>
          <w:tcPr>
            <w:tcW w:w="8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必修</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31</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0</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7</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22</w:t>
            </w:r>
          </w:p>
        </w:tc>
      </w:tr>
      <w:tr>
        <w:tblPrEx>
          <w:tblCellMar>
            <w:top w:w="0" w:type="dxa"/>
            <w:left w:w="0" w:type="dxa"/>
            <w:bottom w:w="0" w:type="dxa"/>
            <w:right w:w="0" w:type="dxa"/>
          </w:tblCellMar>
        </w:tblPrEx>
        <w:trPr>
          <w:trHeight w:val="537" w:hRule="atLeast"/>
          <w:jc w:val="center"/>
        </w:trPr>
        <w:tc>
          <w:tcPr>
            <w:tcW w:w="305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ind w:firstLine="0" w:firstLineChars="0"/>
              <w:jc w:val="center"/>
              <w:textAlignment w:val="center"/>
              <w:rPr>
                <w:rFonts w:hint="eastAsia" w:ascii="仿宋" w:hAnsi="仿宋" w:eastAsia="仿宋" w:cs="仿宋"/>
                <w:bCs/>
                <w:color w:val="auto"/>
                <w:sz w:val="21"/>
                <w:szCs w:val="21"/>
                <w:highlight w:val="none"/>
              </w:rPr>
            </w:pPr>
            <w:r>
              <w:rPr>
                <w:rFonts w:hint="eastAsia" w:ascii="仿宋" w:hAnsi="仿宋" w:eastAsia="仿宋" w:cs="仿宋"/>
                <w:bCs/>
                <w:color w:val="auto"/>
                <w:kern w:val="0"/>
                <w:sz w:val="21"/>
                <w:szCs w:val="21"/>
                <w:highlight w:val="none"/>
                <w:lang w:bidi="ar"/>
              </w:rPr>
              <w:t>总学分</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145.5</w:t>
            </w:r>
          </w:p>
        </w:tc>
        <w:tc>
          <w:tcPr>
            <w:tcW w:w="9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33</w:t>
            </w:r>
          </w:p>
        </w:tc>
        <w:tc>
          <w:tcPr>
            <w:tcW w:w="8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24</w:t>
            </w:r>
          </w:p>
        </w:tc>
        <w:tc>
          <w:tcPr>
            <w:tcW w:w="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26</w:t>
            </w:r>
          </w:p>
        </w:tc>
        <w:tc>
          <w:tcPr>
            <w:tcW w:w="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26</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14.5</w:t>
            </w:r>
          </w:p>
        </w:tc>
        <w:tc>
          <w:tcPr>
            <w:tcW w:w="8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22</w:t>
            </w:r>
          </w:p>
        </w:tc>
      </w:tr>
    </w:tbl>
    <w:p>
      <w:pPr>
        <w:spacing w:line="520" w:lineRule="exact"/>
        <w:ind w:left="0" w:leftChars="0" w:firstLine="0" w:firstLineChars="0"/>
        <w:rPr>
          <w:rFonts w:ascii="楷体" w:hAnsi="楷体" w:eastAsia="楷体"/>
          <w:color w:val="auto"/>
          <w:sz w:val="28"/>
          <w:szCs w:val="28"/>
          <w:highlight w:val="none"/>
        </w:rPr>
      </w:pPr>
    </w:p>
    <w:p>
      <w:pPr>
        <w:pStyle w:val="3"/>
        <w:bidi w:val="0"/>
        <w:outlineLvl w:val="0"/>
        <w:rPr>
          <w:color w:val="auto"/>
          <w:sz w:val="32"/>
          <w:szCs w:val="32"/>
          <w:highlight w:val="none"/>
        </w:rPr>
      </w:pPr>
      <w:r>
        <w:rPr>
          <w:rFonts w:hint="eastAsia"/>
          <w:color w:val="auto"/>
          <w:sz w:val="32"/>
          <w:szCs w:val="32"/>
          <w:highlight w:val="none"/>
        </w:rPr>
        <w:t>八、教学进程总体安排</w:t>
      </w:r>
    </w:p>
    <w:p>
      <w:pPr>
        <w:pStyle w:val="4"/>
        <w:pageBreakBefore w:val="0"/>
        <w:widowControl w:val="0"/>
        <w:kinsoku/>
        <w:wordWrap/>
        <w:overflowPunct/>
        <w:topLinePunct w:val="0"/>
        <w:autoSpaceDE/>
        <w:autoSpaceDN/>
        <w:bidi w:val="0"/>
        <w:adjustRightInd/>
        <w:snapToGrid/>
        <w:spacing w:line="560" w:lineRule="exact"/>
        <w:textAlignment w:val="auto"/>
        <w:outlineLvl w:val="1"/>
        <w:rPr>
          <w:color w:val="auto"/>
          <w:highlight w:val="none"/>
        </w:rPr>
      </w:pPr>
      <w:r>
        <w:rPr>
          <w:rFonts w:hint="eastAsia"/>
          <w:color w:val="auto"/>
          <w:sz w:val="32"/>
          <w:szCs w:val="32"/>
          <w:highlight w:val="none"/>
        </w:rPr>
        <w:t>（一）时间安排</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1.三年制学时教学时间总120周。</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2.教学时间分配如下：</w:t>
      </w:r>
    </w:p>
    <w:p>
      <w:pPr>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教学时间安排</w:t>
      </w:r>
    </w:p>
    <w:tbl>
      <w:tblPr>
        <w:tblStyle w:val="18"/>
        <w:tblpPr w:leftFromText="180" w:rightFromText="180" w:vertAnchor="text" w:horzAnchor="page" w:tblpX="1656" w:tblpY="184"/>
        <w:tblOverlap w:val="never"/>
        <w:tblW w:w="8617" w:type="dxa"/>
        <w:jc w:val="center"/>
        <w:shd w:val="clear" w:color="auto" w:fill="auto"/>
        <w:tblLayout w:type="fixed"/>
        <w:tblCellMar>
          <w:top w:w="0" w:type="dxa"/>
          <w:left w:w="0" w:type="dxa"/>
          <w:bottom w:w="0" w:type="dxa"/>
          <w:right w:w="0" w:type="dxa"/>
        </w:tblCellMar>
      </w:tblPr>
      <w:tblGrid>
        <w:gridCol w:w="431"/>
        <w:gridCol w:w="431"/>
        <w:gridCol w:w="635"/>
        <w:gridCol w:w="1043"/>
        <w:gridCol w:w="732"/>
        <w:gridCol w:w="733"/>
        <w:gridCol w:w="1071"/>
        <w:gridCol w:w="735"/>
        <w:gridCol w:w="1283"/>
        <w:gridCol w:w="761"/>
        <w:gridCol w:w="762"/>
      </w:tblGrid>
      <w:tr>
        <w:tblPrEx>
          <w:tblCellMar>
            <w:top w:w="0" w:type="dxa"/>
            <w:left w:w="0" w:type="dxa"/>
            <w:bottom w:w="0" w:type="dxa"/>
            <w:right w:w="0" w:type="dxa"/>
          </w:tblCellMar>
        </w:tblPrEx>
        <w:trPr>
          <w:trHeight w:val="331" w:hRule="atLeast"/>
          <w:jc w:val="center"/>
        </w:trPr>
        <w:tc>
          <w:tcPr>
            <w:tcW w:w="4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学年</w:t>
            </w:r>
          </w:p>
        </w:tc>
        <w:tc>
          <w:tcPr>
            <w:tcW w:w="4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学期</w:t>
            </w: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总</w:t>
            </w:r>
          </w:p>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周</w:t>
            </w:r>
          </w:p>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数</w:t>
            </w:r>
          </w:p>
        </w:tc>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假日与</w:t>
            </w:r>
          </w:p>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机动</w:t>
            </w:r>
          </w:p>
        </w:tc>
        <w:tc>
          <w:tcPr>
            <w:tcW w:w="6077"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教学时数（周）</w:t>
            </w:r>
          </w:p>
        </w:tc>
      </w:tr>
      <w:tr>
        <w:tblPrEx>
          <w:tblCellMar>
            <w:top w:w="0" w:type="dxa"/>
            <w:left w:w="0" w:type="dxa"/>
            <w:bottom w:w="0" w:type="dxa"/>
            <w:right w:w="0" w:type="dxa"/>
          </w:tblCellMar>
        </w:tblPrEx>
        <w:trPr>
          <w:trHeight w:val="331" w:hRule="atLeast"/>
          <w:jc w:val="center"/>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327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课堂教学</w:t>
            </w:r>
          </w:p>
        </w:tc>
        <w:tc>
          <w:tcPr>
            <w:tcW w:w="280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实践教育教学</w:t>
            </w:r>
          </w:p>
        </w:tc>
      </w:tr>
      <w:tr>
        <w:tblPrEx>
          <w:tblCellMar>
            <w:top w:w="0" w:type="dxa"/>
            <w:left w:w="0" w:type="dxa"/>
            <w:bottom w:w="0" w:type="dxa"/>
            <w:right w:w="0" w:type="dxa"/>
          </w:tblCellMar>
        </w:tblPrEx>
        <w:trPr>
          <w:trHeight w:val="949" w:hRule="atLeast"/>
          <w:jc w:val="center"/>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课堂</w:t>
            </w:r>
          </w:p>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教学</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复习</w:t>
            </w:r>
          </w:p>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考试</w:t>
            </w:r>
          </w:p>
        </w:tc>
        <w:tc>
          <w:tcPr>
            <w:tcW w:w="107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入学毕业教育</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教育</w:t>
            </w:r>
          </w:p>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见习</w:t>
            </w:r>
          </w:p>
        </w:tc>
        <w:tc>
          <w:tcPr>
            <w:tcW w:w="12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教育实习</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教育实习与研习</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毕业</w:t>
            </w:r>
          </w:p>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设计</w:t>
            </w:r>
          </w:p>
        </w:tc>
      </w:tr>
      <w:tr>
        <w:tblPrEx>
          <w:tblCellMar>
            <w:top w:w="0" w:type="dxa"/>
            <w:left w:w="0" w:type="dxa"/>
            <w:bottom w:w="0" w:type="dxa"/>
            <w:right w:w="0" w:type="dxa"/>
          </w:tblCellMar>
        </w:tblPrEx>
        <w:trPr>
          <w:trHeight w:val="331" w:hRule="atLeast"/>
          <w:jc w:val="center"/>
        </w:trPr>
        <w:tc>
          <w:tcPr>
            <w:tcW w:w="4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一</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16</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331" w:hRule="atLeast"/>
          <w:jc w:val="center"/>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331" w:hRule="atLeast"/>
          <w:jc w:val="center"/>
        </w:trPr>
        <w:tc>
          <w:tcPr>
            <w:tcW w:w="4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二</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r>
      <w:tr>
        <w:tblPrEx>
          <w:tblCellMar>
            <w:top w:w="0" w:type="dxa"/>
            <w:left w:w="0" w:type="dxa"/>
            <w:bottom w:w="0" w:type="dxa"/>
            <w:right w:w="0" w:type="dxa"/>
          </w:tblCellMar>
        </w:tblPrEx>
        <w:trPr>
          <w:trHeight w:val="331" w:hRule="atLeast"/>
          <w:jc w:val="center"/>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16</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r>
      <w:tr>
        <w:tblPrEx>
          <w:shd w:val="clear" w:color="auto" w:fill="auto"/>
          <w:tblCellMar>
            <w:top w:w="0" w:type="dxa"/>
            <w:left w:w="0" w:type="dxa"/>
            <w:bottom w:w="0" w:type="dxa"/>
            <w:right w:w="0" w:type="dxa"/>
          </w:tblCellMar>
        </w:tblPrEx>
        <w:trPr>
          <w:trHeight w:val="331" w:hRule="atLeast"/>
          <w:jc w:val="center"/>
        </w:trPr>
        <w:tc>
          <w:tcPr>
            <w:tcW w:w="4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三</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5</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13</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r>
      <w:tr>
        <w:tblPrEx>
          <w:tblCellMar>
            <w:top w:w="0" w:type="dxa"/>
            <w:left w:w="0" w:type="dxa"/>
            <w:bottom w:w="0" w:type="dxa"/>
            <w:right w:w="0" w:type="dxa"/>
          </w:tblCellMar>
        </w:tblPrEx>
        <w:trPr>
          <w:trHeight w:val="331" w:hRule="atLeast"/>
          <w:jc w:val="center"/>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r>
      <w:tr>
        <w:tblPrEx>
          <w:tblCellMar>
            <w:top w:w="0" w:type="dxa"/>
            <w:left w:w="0" w:type="dxa"/>
            <w:bottom w:w="0" w:type="dxa"/>
            <w:right w:w="0" w:type="dxa"/>
          </w:tblCellMar>
        </w:tblPrEx>
        <w:trPr>
          <w:trHeight w:val="341" w:hRule="atLeast"/>
          <w:jc w:val="center"/>
        </w:trPr>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合计</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fldChar w:fldCharType="begin"/>
            </w:r>
            <w:r>
              <w:rPr>
                <w:rFonts w:hint="eastAsia" w:ascii="仿宋" w:hAnsi="仿宋" w:eastAsia="仿宋" w:cs="仿宋"/>
                <w:i w:val="0"/>
                <w:color w:val="auto"/>
                <w:kern w:val="0"/>
                <w:sz w:val="21"/>
                <w:szCs w:val="21"/>
                <w:highlight w:val="none"/>
                <w:u w:val="none"/>
                <w:lang w:val="en-US" w:eastAsia="zh-CN" w:bidi="ar"/>
              </w:rPr>
              <w:instrText xml:space="preserve"> = sum(C4:C9) \* MERGEFORMAT </w:instrText>
            </w:r>
            <w:r>
              <w:rPr>
                <w:rFonts w:hint="eastAsia" w:ascii="仿宋" w:hAnsi="仿宋" w:eastAsia="仿宋" w:cs="仿宋"/>
                <w:i w:val="0"/>
                <w:color w:val="auto"/>
                <w:kern w:val="0"/>
                <w:sz w:val="21"/>
                <w:szCs w:val="21"/>
                <w:highlight w:val="none"/>
                <w:u w:val="none"/>
                <w:lang w:val="en-US" w:eastAsia="zh-CN" w:bidi="ar"/>
              </w:rPr>
              <w:fldChar w:fldCharType="separate"/>
            </w:r>
            <w:r>
              <w:rPr>
                <w:rFonts w:hint="eastAsia" w:ascii="仿宋" w:hAnsi="仿宋" w:eastAsia="仿宋" w:cs="仿宋"/>
                <w:i w:val="0"/>
                <w:color w:val="auto"/>
                <w:kern w:val="0"/>
                <w:sz w:val="21"/>
                <w:szCs w:val="21"/>
                <w:highlight w:val="none"/>
                <w:u w:val="none"/>
                <w:lang w:val="en-US" w:eastAsia="zh-CN" w:bidi="ar"/>
              </w:rPr>
              <w:t>120</w:t>
            </w:r>
            <w:r>
              <w:rPr>
                <w:rFonts w:hint="eastAsia" w:ascii="仿宋" w:hAnsi="仿宋" w:eastAsia="仿宋" w:cs="仿宋"/>
                <w:i w:val="0"/>
                <w:color w:val="auto"/>
                <w:kern w:val="0"/>
                <w:sz w:val="21"/>
                <w:szCs w:val="21"/>
                <w:highlight w:val="none"/>
                <w:u w:val="none"/>
                <w:lang w:val="en-US" w:eastAsia="zh-CN" w:bidi="ar"/>
              </w:rPr>
              <w:fldChar w:fldCharType="end"/>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fldChar w:fldCharType="begin"/>
            </w:r>
            <w:r>
              <w:rPr>
                <w:rFonts w:hint="eastAsia" w:ascii="仿宋" w:hAnsi="仿宋" w:eastAsia="仿宋" w:cs="仿宋"/>
                <w:i w:val="0"/>
                <w:color w:val="auto"/>
                <w:kern w:val="0"/>
                <w:sz w:val="21"/>
                <w:szCs w:val="21"/>
                <w:highlight w:val="none"/>
                <w:u w:val="none"/>
                <w:lang w:val="en-US" w:eastAsia="zh-CN" w:bidi="ar"/>
              </w:rPr>
              <w:instrText xml:space="preserve"> = sum(D4:D9) \* MERGEFORMAT </w:instrText>
            </w:r>
            <w:r>
              <w:rPr>
                <w:rFonts w:hint="eastAsia" w:ascii="仿宋" w:hAnsi="仿宋" w:eastAsia="仿宋" w:cs="仿宋"/>
                <w:i w:val="0"/>
                <w:color w:val="auto"/>
                <w:kern w:val="0"/>
                <w:sz w:val="21"/>
                <w:szCs w:val="21"/>
                <w:highlight w:val="none"/>
                <w:u w:val="none"/>
                <w:lang w:val="en-US" w:eastAsia="zh-CN" w:bidi="ar"/>
              </w:rPr>
              <w:fldChar w:fldCharType="separate"/>
            </w:r>
            <w:r>
              <w:rPr>
                <w:rFonts w:hint="eastAsia" w:ascii="仿宋" w:hAnsi="仿宋" w:eastAsia="仿宋" w:cs="仿宋"/>
                <w:i w:val="0"/>
                <w:color w:val="auto"/>
                <w:kern w:val="0"/>
                <w:sz w:val="21"/>
                <w:szCs w:val="21"/>
                <w:highlight w:val="none"/>
                <w:u w:val="none"/>
                <w:lang w:val="en-US" w:eastAsia="zh-CN" w:bidi="ar"/>
              </w:rPr>
              <w:t>5</w:t>
            </w:r>
            <w:r>
              <w:rPr>
                <w:rFonts w:hint="eastAsia" w:ascii="仿宋" w:hAnsi="仿宋" w:eastAsia="仿宋" w:cs="仿宋"/>
                <w:i w:val="0"/>
                <w:color w:val="auto"/>
                <w:kern w:val="0"/>
                <w:sz w:val="21"/>
                <w:szCs w:val="21"/>
                <w:highlight w:val="none"/>
                <w:u w:val="none"/>
                <w:lang w:val="en-US" w:eastAsia="zh-CN" w:bidi="ar"/>
              </w:rPr>
              <w:fldChar w:fldCharType="end"/>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81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w:t>
            </w:r>
          </w:p>
        </w:tc>
      </w:tr>
    </w:tbl>
    <w:p>
      <w:pPr>
        <w:numPr>
          <w:ilvl w:val="0"/>
          <w:numId w:val="0"/>
        </w:numPr>
        <w:ind w:left="0" w:leftChars="0" w:firstLine="420" w:firstLineChars="200"/>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（2）教育实践课程及社会实践课程安排</w:t>
      </w:r>
    </w:p>
    <w:tbl>
      <w:tblPr>
        <w:tblStyle w:val="18"/>
        <w:tblW w:w="8618" w:type="dxa"/>
        <w:jc w:val="center"/>
        <w:shd w:val="clear" w:color="auto" w:fill="auto"/>
        <w:tblLayout w:type="fixed"/>
        <w:tblCellMar>
          <w:top w:w="0" w:type="dxa"/>
          <w:left w:w="0" w:type="dxa"/>
          <w:bottom w:w="0" w:type="dxa"/>
          <w:right w:w="0" w:type="dxa"/>
        </w:tblCellMar>
      </w:tblPr>
      <w:tblGrid>
        <w:gridCol w:w="1033"/>
        <w:gridCol w:w="2012"/>
        <w:gridCol w:w="1057"/>
        <w:gridCol w:w="1021"/>
        <w:gridCol w:w="3495"/>
      </w:tblGrid>
      <w:tr>
        <w:tblPrEx>
          <w:shd w:val="clear" w:color="auto" w:fill="auto"/>
          <w:tblCellMar>
            <w:top w:w="0" w:type="dxa"/>
            <w:left w:w="0" w:type="dxa"/>
            <w:bottom w:w="0" w:type="dxa"/>
            <w:right w:w="0" w:type="dxa"/>
          </w:tblCellMar>
        </w:tblPrEx>
        <w:trPr>
          <w:trHeight w:val="466"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课程平台</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课程模块</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课程性质</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学分分配</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进程安排</w:t>
            </w:r>
          </w:p>
        </w:tc>
      </w:tr>
      <w:tr>
        <w:tblPrEx>
          <w:tblCellMar>
            <w:top w:w="0" w:type="dxa"/>
            <w:left w:w="0" w:type="dxa"/>
            <w:bottom w:w="0" w:type="dxa"/>
            <w:right w:w="0" w:type="dxa"/>
          </w:tblCellMar>
        </w:tblPrEx>
        <w:trPr>
          <w:trHeight w:val="466"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实践课程</w:t>
            </w: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入学与军事教育</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第一学期</w:t>
            </w:r>
          </w:p>
        </w:tc>
      </w:tr>
      <w:tr>
        <w:tblPrEx>
          <w:tblCellMar>
            <w:top w:w="0" w:type="dxa"/>
            <w:left w:w="0" w:type="dxa"/>
            <w:bottom w:w="0" w:type="dxa"/>
            <w:right w:w="0" w:type="dxa"/>
          </w:tblCellMar>
        </w:tblPrEx>
        <w:trPr>
          <w:trHeight w:val="466"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教育见习</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第四学期</w:t>
            </w:r>
          </w:p>
        </w:tc>
      </w:tr>
      <w:tr>
        <w:tblPrEx>
          <w:tblCellMar>
            <w:top w:w="0" w:type="dxa"/>
            <w:left w:w="0" w:type="dxa"/>
            <w:bottom w:w="0" w:type="dxa"/>
            <w:right w:w="0" w:type="dxa"/>
          </w:tblCellMar>
        </w:tblPrEx>
        <w:trPr>
          <w:trHeight w:val="466"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教育实习</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第五学期</w:t>
            </w:r>
          </w:p>
        </w:tc>
      </w:tr>
      <w:tr>
        <w:tblPrEx>
          <w:tblCellMar>
            <w:top w:w="0" w:type="dxa"/>
            <w:left w:w="0" w:type="dxa"/>
            <w:bottom w:w="0" w:type="dxa"/>
            <w:right w:w="0" w:type="dxa"/>
          </w:tblCellMar>
        </w:tblPrEx>
        <w:trPr>
          <w:trHeight w:val="466"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教育实习与研习</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第六学期</w:t>
            </w:r>
          </w:p>
        </w:tc>
      </w:tr>
      <w:tr>
        <w:tblPrEx>
          <w:tblCellMar>
            <w:top w:w="0" w:type="dxa"/>
            <w:left w:w="0" w:type="dxa"/>
            <w:bottom w:w="0" w:type="dxa"/>
            <w:right w:w="0" w:type="dxa"/>
          </w:tblCellMar>
        </w:tblPrEx>
        <w:trPr>
          <w:trHeight w:val="466"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专业技能考核</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（第五学期）业余及自习自修时间</w:t>
            </w:r>
          </w:p>
        </w:tc>
      </w:tr>
      <w:tr>
        <w:tblPrEx>
          <w:tblCellMar>
            <w:top w:w="0" w:type="dxa"/>
            <w:left w:w="0" w:type="dxa"/>
            <w:bottom w:w="0" w:type="dxa"/>
            <w:right w:w="0" w:type="dxa"/>
          </w:tblCellMar>
        </w:tblPrEx>
        <w:trPr>
          <w:trHeight w:val="466"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毕业设计（论文）</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5</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第六学期</w:t>
            </w:r>
          </w:p>
        </w:tc>
      </w:tr>
      <w:tr>
        <w:tblPrEx>
          <w:tblCellMar>
            <w:top w:w="0" w:type="dxa"/>
            <w:left w:w="0" w:type="dxa"/>
            <w:bottom w:w="0" w:type="dxa"/>
            <w:right w:w="0" w:type="dxa"/>
          </w:tblCellMar>
        </w:tblPrEx>
        <w:trPr>
          <w:trHeight w:val="478"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社会实践</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7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（第一至五学期）业余级自习自修时间</w:t>
            </w:r>
          </w:p>
        </w:tc>
      </w:tr>
      <w:bookmarkEnd w:id="0"/>
      <w:bookmarkEnd w:id="1"/>
      <w:bookmarkEnd w:id="2"/>
      <w:bookmarkEnd w:id="3"/>
      <w:bookmarkEnd w:id="4"/>
    </w:tbl>
    <w:p>
      <w:pPr>
        <w:jc w:val="left"/>
        <w:rPr>
          <w:rFonts w:hint="default"/>
          <w:color w:val="auto"/>
          <w:highlight w:val="none"/>
          <w:lang w:val="en-US" w:eastAsia="zh-CN"/>
        </w:rPr>
        <w:sectPr>
          <w:headerReference r:id="rId3" w:type="default"/>
          <w:footerReference r:id="rId4" w:type="default"/>
          <w:pgSz w:w="11906" w:h="16838"/>
          <w:pgMar w:top="2098" w:right="1474" w:bottom="1985" w:left="1588" w:header="851" w:footer="992" w:gutter="0"/>
          <w:pgBorders>
            <w:top w:val="none" w:sz="0" w:space="0"/>
            <w:left w:val="none" w:sz="0" w:space="0"/>
            <w:bottom w:val="none" w:sz="0" w:space="0"/>
            <w:right w:val="none" w:sz="0" w:space="0"/>
          </w:pgBorders>
          <w:pgNumType w:fmt="numberInDash" w:start="1"/>
          <w:cols w:space="720" w:num="1"/>
          <w:docGrid w:type="linesAndChars" w:linePitch="312" w:charSpace="0"/>
        </w:sectPr>
      </w:pPr>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jc w:val="center"/>
        <w:textAlignment w:val="auto"/>
        <w:outlineLvl w:val="1"/>
        <w:rPr>
          <w:rFonts w:hint="default"/>
          <w:color w:val="auto"/>
          <w:highlight w:val="none"/>
          <w:lang w:val="en-US"/>
        </w:rPr>
      </w:pPr>
      <w:r>
        <w:rPr>
          <w:rFonts w:hint="eastAsia" w:eastAsia="黑体"/>
          <w:color w:val="auto"/>
          <w:highlight w:val="none"/>
          <w:lang w:val="en-US" w:eastAsia="zh-CN"/>
        </w:rPr>
        <w:t>课程设置与教学进程表</w:t>
      </w:r>
    </w:p>
    <w:tbl>
      <w:tblPr>
        <w:tblStyle w:val="18"/>
        <w:tblpPr w:leftFromText="180" w:rightFromText="180" w:vertAnchor="text" w:horzAnchor="page" w:tblpX="1580" w:tblpY="457"/>
        <w:tblOverlap w:val="never"/>
        <w:tblW w:w="14153" w:type="dxa"/>
        <w:tblInd w:w="0" w:type="dxa"/>
        <w:tblLayout w:type="fixed"/>
        <w:tblCellMar>
          <w:top w:w="0" w:type="dxa"/>
          <w:left w:w="0" w:type="dxa"/>
          <w:bottom w:w="0" w:type="dxa"/>
          <w:right w:w="0" w:type="dxa"/>
        </w:tblCellMar>
      </w:tblPr>
      <w:tblGrid>
        <w:gridCol w:w="510"/>
        <w:gridCol w:w="446"/>
        <w:gridCol w:w="319"/>
        <w:gridCol w:w="368"/>
        <w:gridCol w:w="855"/>
        <w:gridCol w:w="3577"/>
        <w:gridCol w:w="568"/>
        <w:gridCol w:w="568"/>
        <w:gridCol w:w="568"/>
        <w:gridCol w:w="568"/>
        <w:gridCol w:w="568"/>
        <w:gridCol w:w="568"/>
        <w:gridCol w:w="568"/>
        <w:gridCol w:w="568"/>
        <w:gridCol w:w="568"/>
        <w:gridCol w:w="2"/>
        <w:gridCol w:w="570"/>
        <w:gridCol w:w="868"/>
        <w:gridCol w:w="868"/>
        <w:gridCol w:w="658"/>
      </w:tblGrid>
      <w:tr>
        <w:tblPrEx>
          <w:tblCellMar>
            <w:top w:w="0" w:type="dxa"/>
            <w:left w:w="0" w:type="dxa"/>
            <w:bottom w:w="0" w:type="dxa"/>
            <w:right w:w="0" w:type="dxa"/>
          </w:tblCellMar>
        </w:tblPrEx>
        <w:trPr>
          <w:trHeight w:val="293" w:hRule="atLeast"/>
        </w:trPr>
        <w:tc>
          <w:tcPr>
            <w:tcW w:w="1643" w:type="dxa"/>
            <w:gridSpan w:val="4"/>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ascii="仿宋" w:hAnsi="仿宋" w:eastAsia="仿宋" w:cs="仿宋"/>
                <w:i w:val="0"/>
                <w:color w:val="auto"/>
                <w:sz w:val="21"/>
                <w:szCs w:val="21"/>
                <w:highlight w:val="none"/>
                <w:u w:val="none"/>
              </w:rPr>
            </w:pPr>
            <w:bookmarkStart w:id="7" w:name="_Toc22860_WPSOffice_Level2"/>
            <w:bookmarkStart w:id="8" w:name="_Toc28553"/>
            <w:r>
              <w:rPr>
                <w:rFonts w:hint="eastAsia" w:ascii="仿宋" w:hAnsi="仿宋" w:eastAsia="仿宋" w:cs="仿宋"/>
                <w:i w:val="0"/>
                <w:color w:val="auto"/>
                <w:kern w:val="0"/>
                <w:sz w:val="21"/>
                <w:szCs w:val="21"/>
                <w:highlight w:val="none"/>
                <w:u w:val="none"/>
                <w:lang w:val="en-US" w:eastAsia="zh-CN" w:bidi="ar"/>
              </w:rPr>
              <w:t>课程类别</w:t>
            </w:r>
          </w:p>
        </w:tc>
        <w:tc>
          <w:tcPr>
            <w:tcW w:w="8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课程编码</w:t>
            </w:r>
          </w:p>
        </w:tc>
        <w:tc>
          <w:tcPr>
            <w:tcW w:w="35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课程名称</w:t>
            </w:r>
          </w:p>
        </w:tc>
        <w:tc>
          <w:tcPr>
            <w:tcW w:w="5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学分</w:t>
            </w:r>
          </w:p>
        </w:tc>
        <w:tc>
          <w:tcPr>
            <w:tcW w:w="5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学时合计</w:t>
            </w:r>
          </w:p>
        </w:tc>
        <w:tc>
          <w:tcPr>
            <w:tcW w:w="5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理论学时</w:t>
            </w:r>
          </w:p>
        </w:tc>
        <w:tc>
          <w:tcPr>
            <w:tcW w:w="5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实践学时</w:t>
            </w:r>
          </w:p>
        </w:tc>
        <w:tc>
          <w:tcPr>
            <w:tcW w:w="341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按学期分配的教学周学时及周数</w:t>
            </w:r>
          </w:p>
        </w:tc>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课程</w:t>
            </w:r>
            <w:r>
              <w:rPr>
                <w:rFonts w:hint="eastAsia" w:ascii="仿宋" w:hAnsi="仿宋" w:eastAsia="仿宋" w:cs="仿宋"/>
                <w:i w:val="0"/>
                <w:color w:val="auto"/>
                <w:kern w:val="0"/>
                <w:sz w:val="21"/>
                <w:szCs w:val="21"/>
                <w:highlight w:val="none"/>
                <w:u w:val="none"/>
                <w:lang w:val="en-US" w:eastAsia="zh-CN" w:bidi="ar"/>
              </w:rPr>
              <w:br w:type="textWrapping"/>
            </w:r>
            <w:r>
              <w:rPr>
                <w:rFonts w:hint="eastAsia" w:ascii="仿宋" w:hAnsi="仿宋" w:eastAsia="仿宋" w:cs="仿宋"/>
                <w:i w:val="0"/>
                <w:color w:val="auto"/>
                <w:kern w:val="0"/>
                <w:sz w:val="21"/>
                <w:szCs w:val="21"/>
                <w:highlight w:val="none"/>
                <w:u w:val="none"/>
                <w:lang w:val="en-US" w:eastAsia="zh-CN" w:bidi="ar"/>
              </w:rPr>
              <w:t>性质</w:t>
            </w:r>
          </w:p>
        </w:tc>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考核</w:t>
            </w:r>
            <w:r>
              <w:rPr>
                <w:rFonts w:hint="eastAsia" w:ascii="仿宋" w:hAnsi="仿宋" w:eastAsia="仿宋" w:cs="仿宋"/>
                <w:i w:val="0"/>
                <w:color w:val="auto"/>
                <w:kern w:val="0"/>
                <w:sz w:val="21"/>
                <w:szCs w:val="21"/>
                <w:highlight w:val="none"/>
                <w:u w:val="none"/>
                <w:lang w:val="en-US" w:eastAsia="zh-CN" w:bidi="ar"/>
              </w:rPr>
              <w:br w:type="textWrapping"/>
            </w:r>
            <w:r>
              <w:rPr>
                <w:rFonts w:hint="eastAsia" w:ascii="仿宋" w:hAnsi="仿宋" w:eastAsia="仿宋" w:cs="仿宋"/>
                <w:i w:val="0"/>
                <w:color w:val="auto"/>
                <w:kern w:val="0"/>
                <w:sz w:val="21"/>
                <w:szCs w:val="21"/>
                <w:highlight w:val="none"/>
                <w:u w:val="none"/>
                <w:lang w:val="en-US" w:eastAsia="zh-CN" w:bidi="ar"/>
              </w:rPr>
              <w:t>方式</w:t>
            </w:r>
          </w:p>
        </w:tc>
        <w:tc>
          <w:tcPr>
            <w:tcW w:w="65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备注</w:t>
            </w:r>
          </w:p>
        </w:tc>
      </w:tr>
      <w:tr>
        <w:tblPrEx>
          <w:tblCellMar>
            <w:top w:w="0" w:type="dxa"/>
            <w:left w:w="0" w:type="dxa"/>
            <w:bottom w:w="0" w:type="dxa"/>
            <w:right w:w="0" w:type="dxa"/>
          </w:tblCellMar>
        </w:tblPrEx>
        <w:trPr>
          <w:trHeight w:val="38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5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一</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二</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三</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四</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五</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六</w:t>
            </w:r>
          </w:p>
        </w:tc>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6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98"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5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18</w:t>
            </w:r>
          </w:p>
        </w:tc>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6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公共基础课程</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思想道德修养与法律基础(一)</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思想道德修养与法律基础(二)</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459"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GB00003</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毛泽东思想和中国特色社会主义理论体系概论(一)</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459"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GB00004</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毛泽东思想和中国特色社会主义理论体系概论(二)</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24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90"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GB00006</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大学语文(一)</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r>
      <w:tr>
        <w:tblPrEx>
          <w:tblCellMar>
            <w:top w:w="0" w:type="dxa"/>
            <w:left w:w="0" w:type="dxa"/>
            <w:bottom w:w="0" w:type="dxa"/>
            <w:right w:w="0" w:type="dxa"/>
          </w:tblCellMar>
        </w:tblPrEx>
        <w:trPr>
          <w:trHeight w:val="360"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GB00007</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大学语文(二)</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GB00008</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大学英语(一)</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GB00009</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大学英语(二)</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信息技术</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GB00013</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体育与健康(一)</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GB00014</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体育与健康(二)</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GB00015</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体育与健康(三)</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GB00016</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体育与健康(四)</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GB00017</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大学生心理健康教育</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24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GB00018</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大学生职业发展与就业指导</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284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1-5学期开设专题讲座</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GB00005</w:t>
            </w:r>
          </w:p>
        </w:tc>
        <w:tc>
          <w:tcPr>
            <w:tcW w:w="35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形势与政策</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284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1-5学期开设专题讲座</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GB00019</w:t>
            </w:r>
          </w:p>
        </w:tc>
        <w:tc>
          <w:tcPr>
            <w:tcW w:w="3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社会实践</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18</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18</w:t>
            </w:r>
          </w:p>
        </w:tc>
        <w:tc>
          <w:tcPr>
            <w:tcW w:w="2840"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1-5学期业余及自习自修时间</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GB00021</w:t>
            </w:r>
          </w:p>
        </w:tc>
        <w:tc>
          <w:tcPr>
            <w:tcW w:w="3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2"/>
                <w:szCs w:val="22"/>
                <w:highlight w:val="none"/>
                <w:u w:val="none"/>
                <w:lang w:val="en-US" w:eastAsia="zh-CN" w:bidi="ar"/>
              </w:rPr>
            </w:pPr>
            <w:r>
              <w:rPr>
                <w:rFonts w:hint="eastAsia" w:ascii="仿宋" w:hAnsi="仿宋" w:eastAsia="仿宋" w:cs="仿宋"/>
                <w:i w:val="0"/>
                <w:color w:val="auto"/>
                <w:kern w:val="0"/>
                <w:sz w:val="22"/>
                <w:szCs w:val="22"/>
                <w:highlight w:val="none"/>
                <w:u w:val="none"/>
                <w:lang w:val="en-US" w:eastAsia="zh-CN" w:bidi="ar"/>
              </w:rPr>
              <w:t>入学教育与军事理论</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36</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0</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2周</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GB00022</w:t>
            </w:r>
          </w:p>
        </w:tc>
        <w:tc>
          <w:tcPr>
            <w:tcW w:w="3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2"/>
                <w:szCs w:val="22"/>
                <w:highlight w:val="none"/>
                <w:u w:val="none"/>
                <w:lang w:val="en-US" w:eastAsia="zh-CN" w:bidi="ar"/>
              </w:rPr>
            </w:pPr>
            <w:r>
              <w:rPr>
                <w:rFonts w:hint="eastAsia" w:ascii="仿宋" w:hAnsi="仿宋" w:eastAsia="仿宋" w:cs="仿宋"/>
                <w:i w:val="0"/>
                <w:color w:val="auto"/>
                <w:kern w:val="0"/>
                <w:sz w:val="22"/>
                <w:szCs w:val="22"/>
                <w:highlight w:val="none"/>
                <w:u w:val="none"/>
                <w:lang w:val="en-US" w:eastAsia="zh-CN" w:bidi="ar"/>
              </w:rPr>
              <w:t>军事技能</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112</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8</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SA"/>
              </w:rPr>
              <w:t>104</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2周</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GB00020</w:t>
            </w:r>
          </w:p>
        </w:tc>
        <w:tc>
          <w:tcPr>
            <w:tcW w:w="3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2"/>
                <w:szCs w:val="22"/>
                <w:highlight w:val="none"/>
                <w:u w:val="none"/>
                <w:lang w:val="en-US" w:eastAsia="zh-CN" w:bidi="ar"/>
              </w:rPr>
            </w:pPr>
            <w:r>
              <w:rPr>
                <w:rFonts w:hint="eastAsia" w:ascii="仿宋" w:hAnsi="仿宋" w:eastAsia="仿宋" w:cs="仿宋"/>
                <w:i w:val="0"/>
                <w:color w:val="auto"/>
                <w:kern w:val="0"/>
                <w:sz w:val="22"/>
                <w:szCs w:val="22"/>
                <w:highlight w:val="none"/>
                <w:u w:val="none"/>
                <w:lang w:val="en-US" w:eastAsia="zh-CN" w:bidi="ar"/>
              </w:rPr>
              <w:t>劳动教育</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12</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业余及自习时间参加课外劳动</w:t>
            </w:r>
          </w:p>
        </w:tc>
        <w:tc>
          <w:tcPr>
            <w:tcW w:w="572"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338"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小计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rPr>
            </w:pPr>
            <w:r>
              <w:rPr>
                <w:rFonts w:hint="eastAsia" w:ascii="仿宋" w:hAnsi="仿宋" w:eastAsia="仿宋" w:cs="仿宋"/>
                <w:b/>
                <w:i w:val="0"/>
                <w:color w:val="auto"/>
                <w:kern w:val="0"/>
                <w:sz w:val="21"/>
                <w:szCs w:val="21"/>
                <w:highlight w:val="none"/>
                <w:u w:val="none"/>
                <w:lang w:val="en-US" w:eastAsia="zh-CN" w:bidi="ar"/>
              </w:rPr>
              <w:t>34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660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rPr>
            </w:pPr>
            <w:r>
              <w:rPr>
                <w:rFonts w:hint="eastAsia" w:ascii="仿宋" w:hAnsi="仿宋" w:eastAsia="仿宋" w:cs="仿宋"/>
                <w:b/>
                <w:i w:val="0"/>
                <w:color w:val="auto"/>
                <w:kern w:val="0"/>
                <w:sz w:val="21"/>
                <w:szCs w:val="21"/>
                <w:highlight w:val="none"/>
                <w:u w:val="none"/>
                <w:lang w:val="en-US" w:eastAsia="zh-CN" w:bidi="ar"/>
              </w:rPr>
              <w:t>346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314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7</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0</w:t>
            </w:r>
          </w:p>
        </w:tc>
        <w:tc>
          <w:tcPr>
            <w:tcW w:w="5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r>
              <w:rPr>
                <w:rFonts w:hint="eastAsia" w:ascii="仿宋" w:hAnsi="仿宋" w:eastAsia="仿宋" w:cs="仿宋"/>
                <w:b/>
                <w:i w:val="0"/>
                <w:color w:val="auto"/>
                <w:kern w:val="0"/>
                <w:sz w:val="21"/>
                <w:szCs w:val="21"/>
                <w:highlight w:val="none"/>
                <w:u w:val="none"/>
                <w:lang w:val="en-US" w:eastAsia="zh-CN" w:bidi="ar"/>
              </w:rPr>
              <w:t>0</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马克思主义理论</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中国近现代史纲要</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GX00003</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中华优秀传统文化</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GX00004</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大学美育</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GX00006</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科学素养</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GX00007</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职业素养</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GX00008</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创新创业教育</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GX00009</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健康教育与安全教育</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2/8周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2510" w:type="dxa"/>
            <w:gridSpan w:val="1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公共选修课采用分段教学方式进行，每修完一门课程记1学分，共修满8个学分。</w:t>
            </w: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小计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0</w:t>
            </w:r>
          </w:p>
        </w:tc>
        <w:tc>
          <w:tcPr>
            <w:tcW w:w="5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0</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16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公共基础课程合计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42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788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458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330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9</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0</w:t>
            </w:r>
          </w:p>
        </w:tc>
        <w:tc>
          <w:tcPr>
            <w:tcW w:w="5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0</w:t>
            </w:r>
          </w:p>
        </w:tc>
        <w:tc>
          <w:tcPr>
            <w:tcW w:w="86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65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专业（技能）课程</w:t>
            </w:r>
          </w:p>
        </w:tc>
        <w:tc>
          <w:tcPr>
            <w:tcW w:w="1133"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专业基础课程</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儿童发展与教育心理学</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restart"/>
            <w:tcBorders>
              <w:top w:val="single" w:color="auto"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教师</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教育</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类课</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程</w:t>
            </w: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教育学</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72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ZJ38003</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教师书写</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56"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ZJ38004</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普通话</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90"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ZJ38005</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小学班级管理</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ZJ38006</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普通物理</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14</w:t>
            </w:r>
            <w:bookmarkStart w:id="9" w:name="_GoBack"/>
            <w:bookmarkEnd w:id="9"/>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90"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ZJ38007</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现代教育技术</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ZJ38008</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小学数学数学思想方法</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ZJ38009</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教师职业道德</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ZJ38010</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小学数学课程标准与教材分析</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ZJ38011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小学数学课程设计与评价</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vMerge w:val="continue"/>
            <w:tcBorders>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ZJ38012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几何画板</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选修</w:t>
            </w:r>
          </w:p>
        </w:tc>
        <w:tc>
          <w:tcPr>
            <w:tcW w:w="8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小计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482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268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214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7</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4</w:t>
            </w:r>
          </w:p>
        </w:tc>
        <w:tc>
          <w:tcPr>
            <w:tcW w:w="5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auto"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6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专业核心课程</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ZH38001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数学分析</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ZH38002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高等代数</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ZH38003</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解析几何</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72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72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ZH38004</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初等数论</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ZH38005</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概率统计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64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ZH38006</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小学数学解题指导</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ZH38007</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sz w:val="21"/>
                <w:szCs w:val="21"/>
                <w:highlight w:val="none"/>
                <w:u w:val="none"/>
                <w:lang w:val="en-US" w:eastAsia="zh-CN"/>
              </w:rPr>
              <w:t>小学数学课程与教学论</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58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30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考试</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小计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37.5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634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594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40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r>
      <w:tr>
        <w:tblPrEx>
          <w:tblCellMar>
            <w:top w:w="0" w:type="dxa"/>
            <w:left w:w="0" w:type="dxa"/>
            <w:bottom w:w="0" w:type="dxa"/>
            <w:right w:w="0" w:type="dxa"/>
          </w:tblCellMar>
        </w:tblPrEx>
        <w:trPr>
          <w:trHeight w:val="278"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专业拓展课</w:t>
            </w:r>
          </w:p>
        </w:tc>
        <w:tc>
          <w:tcPr>
            <w:tcW w:w="319"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A科学模块</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小学科学实验开发与教具制作</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科技活动设计与组织</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59"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A数学模块</w:t>
            </w:r>
          </w:p>
        </w:tc>
        <w:tc>
          <w:tcPr>
            <w:tcW w:w="855"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ZT38003</w:t>
            </w:r>
          </w:p>
        </w:tc>
        <w:tc>
          <w:tcPr>
            <w:tcW w:w="35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小学数学教师资格证面试</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ZT38004</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数学建模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87"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A语文模块</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ZT38005</w:t>
            </w:r>
          </w:p>
        </w:tc>
        <w:tc>
          <w:tcPr>
            <w:tcW w:w="35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演讲与口才</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ZT38006</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经典名著导读</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81"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A英语模块</w:t>
            </w:r>
          </w:p>
        </w:tc>
        <w:tc>
          <w:tcPr>
            <w:tcW w:w="855"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ZT38007</w:t>
            </w:r>
          </w:p>
        </w:tc>
        <w:tc>
          <w:tcPr>
            <w:tcW w:w="35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英语写作</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ZT38008</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英语</w:t>
            </w:r>
            <w:r>
              <w:rPr>
                <w:rFonts w:hint="eastAsia" w:ascii="仿宋" w:hAnsi="仿宋" w:eastAsia="仿宋" w:cs="仿宋"/>
                <w:i w:val="0"/>
                <w:color w:val="auto"/>
                <w:sz w:val="21"/>
                <w:szCs w:val="21"/>
                <w:highlight w:val="none"/>
                <w:u w:val="none"/>
                <w:lang w:val="en-US" w:eastAsia="zh-CN"/>
              </w:rPr>
              <w:t>经典名著导读</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B体育模块</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ZT38009</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建美操</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361"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ZT38010</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篮球</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B音乐模块</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ZT38011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音乐基础</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435"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ZT38012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声乐</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选修</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考查</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1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3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2510" w:type="dxa"/>
            <w:gridSpan w:val="1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r>
              <w:rPr>
                <w:rFonts w:hint="eastAsia" w:ascii="仿宋" w:hAnsi="仿宋" w:eastAsia="仿宋" w:cs="仿宋"/>
                <w:b w:val="0"/>
                <w:bCs/>
                <w:i w:val="0"/>
                <w:color w:val="auto"/>
                <w:kern w:val="0"/>
                <w:sz w:val="21"/>
                <w:szCs w:val="21"/>
                <w:highlight w:val="none"/>
                <w:u w:val="none"/>
                <w:lang w:val="en-US" w:eastAsia="zh-CN" w:bidi="ar"/>
              </w:rPr>
              <w:t>以上限选课中，A模块限选一个，B模块限选一个，修满 7 学分,120学时</w:t>
            </w:r>
          </w:p>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val="0"/>
                <w:bCs/>
                <w:i w:val="0"/>
                <w:color w:val="auto"/>
                <w:kern w:val="0"/>
                <w:sz w:val="21"/>
                <w:szCs w:val="21"/>
                <w:highlight w:val="none"/>
                <w:u w:val="none"/>
                <w:lang w:val="en-US" w:eastAsia="zh-CN" w:bidi="ar"/>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11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小计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7</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120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51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69</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4</w:t>
            </w:r>
          </w:p>
        </w:tc>
        <w:tc>
          <w:tcPr>
            <w:tcW w:w="5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r>
              <w:rPr>
                <w:rFonts w:hint="eastAsia" w:ascii="仿宋" w:hAnsi="仿宋" w:eastAsia="仿宋" w:cs="仿宋"/>
                <w:b/>
                <w:i w:val="0"/>
                <w:color w:val="auto"/>
                <w:kern w:val="0"/>
                <w:sz w:val="21"/>
                <w:szCs w:val="21"/>
                <w:highlight w:val="none"/>
                <w:u w:val="none"/>
                <w:lang w:val="en-US" w:eastAsia="zh-CN" w:bidi="ar"/>
              </w:rPr>
              <w:t>0</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65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专业实践课程</w:t>
            </w: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ZS00001</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教育见习</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60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60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2周</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必修</w:t>
            </w:r>
          </w:p>
        </w:tc>
        <w:tc>
          <w:tcPr>
            <w:tcW w:w="8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r>
              <w:rPr>
                <w:rFonts w:hint="eastAsia" w:ascii="仿宋" w:hAnsi="仿宋" w:eastAsia="仿宋" w:cs="仿宋"/>
                <w:i w:val="0"/>
                <w:color w:val="auto"/>
                <w:kern w:val="0"/>
                <w:sz w:val="21"/>
                <w:szCs w:val="21"/>
                <w:highlight w:val="none"/>
                <w:u w:val="none"/>
                <w:lang w:val="en-US" w:eastAsia="zh-CN" w:bidi="ar"/>
              </w:rPr>
              <w:t>考查</w:t>
            </w:r>
          </w:p>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65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ZS00002</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教育实习</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150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150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cs="仿宋"/>
                <w:i w:val="0"/>
                <w:color w:val="auto"/>
                <w:kern w:val="0"/>
                <w:sz w:val="21"/>
                <w:szCs w:val="21"/>
                <w:highlight w:val="none"/>
                <w:u w:val="none"/>
                <w:lang w:val="en-US" w:eastAsia="zh-CN" w:bidi="ar"/>
              </w:rPr>
              <w:t>4</w:t>
            </w:r>
            <w:r>
              <w:rPr>
                <w:rFonts w:hint="eastAsia" w:ascii="仿宋" w:hAnsi="仿宋" w:eastAsia="仿宋" w:cs="仿宋"/>
                <w:i w:val="0"/>
                <w:color w:val="auto"/>
                <w:kern w:val="0"/>
                <w:sz w:val="21"/>
                <w:szCs w:val="21"/>
                <w:highlight w:val="none"/>
                <w:u w:val="none"/>
                <w:lang w:val="en-US" w:eastAsia="zh-CN" w:bidi="ar"/>
              </w:rPr>
              <w:t>周</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6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c>
          <w:tcPr>
            <w:tcW w:w="868" w:type="dxa"/>
            <w:vMerge w:val="continue"/>
            <w:tcBorders>
              <w:top w:val="single" w:color="auto" w:sz="4" w:space="0"/>
              <w:left w:val="single" w:color="auto"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658"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ZS00003</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教育实习与研习</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540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540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r>
              <w:rPr>
                <w:rFonts w:hint="eastAsia" w:cs="仿宋"/>
                <w:i w:val="0"/>
                <w:color w:val="auto"/>
                <w:kern w:val="0"/>
                <w:sz w:val="21"/>
                <w:szCs w:val="21"/>
                <w:highlight w:val="none"/>
                <w:u w:val="none"/>
                <w:lang w:val="en-US" w:eastAsia="zh-CN" w:bidi="ar"/>
              </w:rPr>
              <w:t>8</w:t>
            </w:r>
            <w:r>
              <w:rPr>
                <w:rFonts w:hint="eastAsia" w:ascii="仿宋" w:hAnsi="仿宋" w:eastAsia="仿宋" w:cs="仿宋"/>
                <w:i w:val="0"/>
                <w:color w:val="auto"/>
                <w:kern w:val="0"/>
                <w:sz w:val="21"/>
                <w:szCs w:val="21"/>
                <w:highlight w:val="none"/>
                <w:u w:val="none"/>
                <w:lang w:val="en-US" w:eastAsia="zh-CN" w:bidi="ar"/>
              </w:rPr>
              <w:t>周</w:t>
            </w:r>
          </w:p>
        </w:tc>
        <w:tc>
          <w:tcPr>
            <w:tcW w:w="86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c>
          <w:tcPr>
            <w:tcW w:w="868" w:type="dxa"/>
            <w:vMerge w:val="continue"/>
            <w:tcBorders>
              <w:left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2"/>
                <w:sz w:val="21"/>
                <w:szCs w:val="21"/>
                <w:highlight w:val="none"/>
                <w:u w:val="none"/>
                <w:lang w:val="en-US" w:eastAsia="zh-CN" w:bidi="ar-SA"/>
              </w:rPr>
            </w:pPr>
          </w:p>
        </w:tc>
        <w:tc>
          <w:tcPr>
            <w:tcW w:w="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ZS00005</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专业技能考核</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0</w:t>
            </w:r>
          </w:p>
        </w:tc>
        <w:tc>
          <w:tcPr>
            <w:tcW w:w="341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第5学期业余及自习自修时间</w:t>
            </w:r>
          </w:p>
        </w:tc>
        <w:tc>
          <w:tcPr>
            <w:tcW w:w="868"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p>
        </w:tc>
        <w:tc>
          <w:tcPr>
            <w:tcW w:w="868" w:type="dxa"/>
            <w:vMerge w:val="continue"/>
            <w:tcBorders>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8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ZS00004</w:t>
            </w:r>
          </w:p>
        </w:tc>
        <w:tc>
          <w:tcPr>
            <w:tcW w:w="35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毕业设计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68"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70"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lang w:val="en-US" w:eastAsia="zh-CN"/>
              </w:rPr>
            </w:pPr>
            <w:r>
              <w:rPr>
                <w:rFonts w:hint="eastAsia" w:cs="仿宋"/>
                <w:i w:val="0"/>
                <w:color w:val="auto"/>
                <w:kern w:val="0"/>
                <w:sz w:val="21"/>
                <w:szCs w:val="21"/>
                <w:highlight w:val="none"/>
                <w:u w:val="none"/>
                <w:lang w:val="en-US" w:eastAsia="zh-CN" w:bidi="ar"/>
              </w:rPr>
              <w:t>1</w:t>
            </w:r>
            <w:r>
              <w:rPr>
                <w:rFonts w:hint="eastAsia" w:ascii="仿宋" w:hAnsi="仿宋" w:eastAsia="仿宋" w:cs="仿宋"/>
                <w:i w:val="0"/>
                <w:color w:val="auto"/>
                <w:kern w:val="0"/>
                <w:sz w:val="21"/>
                <w:szCs w:val="21"/>
                <w:highlight w:val="none"/>
                <w:u w:val="none"/>
                <w:lang w:val="en-US" w:eastAsia="zh-CN" w:bidi="ar"/>
              </w:rPr>
              <w:t>周</w:t>
            </w:r>
          </w:p>
        </w:tc>
        <w:tc>
          <w:tcPr>
            <w:tcW w:w="570"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lang w:val="en-US" w:eastAsia="zh-CN"/>
              </w:rPr>
            </w:pPr>
            <w:r>
              <w:rPr>
                <w:rFonts w:hint="eastAsia" w:cs="仿宋"/>
                <w:i w:val="0"/>
                <w:color w:val="auto"/>
                <w:sz w:val="21"/>
                <w:szCs w:val="21"/>
                <w:highlight w:val="none"/>
                <w:u w:val="none"/>
                <w:lang w:val="en-US" w:eastAsia="zh-CN"/>
              </w:rPr>
              <w:t>2</w:t>
            </w:r>
            <w:r>
              <w:rPr>
                <w:rFonts w:hint="eastAsia" w:ascii="仿宋" w:hAnsi="仿宋" w:eastAsia="仿宋" w:cs="仿宋"/>
                <w:i w:val="0"/>
                <w:color w:val="auto"/>
                <w:kern w:val="0"/>
                <w:sz w:val="21"/>
                <w:szCs w:val="21"/>
                <w:highlight w:val="none"/>
                <w:u w:val="none"/>
                <w:lang w:val="en-US" w:eastAsia="zh-CN" w:bidi="ar"/>
              </w:rPr>
              <w:t>周</w:t>
            </w:r>
          </w:p>
        </w:tc>
        <w:tc>
          <w:tcPr>
            <w:tcW w:w="868"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i w:val="0"/>
                <w:color w:val="auto"/>
                <w:sz w:val="21"/>
                <w:szCs w:val="21"/>
                <w:highlight w:val="none"/>
                <w:u w:val="none"/>
              </w:rPr>
            </w:pPr>
          </w:p>
        </w:tc>
        <w:tc>
          <w:tcPr>
            <w:tcW w:w="868" w:type="dxa"/>
            <w:vMerge w:val="continue"/>
            <w:tcBorders>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i w:val="0"/>
                <w:color w:val="auto"/>
                <w:sz w:val="24"/>
                <w:szCs w:val="24"/>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1133"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443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小计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31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750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750</w:t>
            </w:r>
          </w:p>
        </w:tc>
        <w:tc>
          <w:tcPr>
            <w:tcW w:w="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0</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2</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7</w:t>
            </w:r>
          </w:p>
        </w:tc>
        <w:tc>
          <w:tcPr>
            <w:tcW w:w="5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22</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r>
      <w:tr>
        <w:tblPrEx>
          <w:tblCellMar>
            <w:top w:w="0" w:type="dxa"/>
            <w:left w:w="0" w:type="dxa"/>
            <w:bottom w:w="0" w:type="dxa"/>
            <w:right w:w="0" w:type="dxa"/>
          </w:tblCellMar>
        </w:tblPrEx>
        <w:trPr>
          <w:trHeight w:val="243" w:hRule="atLeast"/>
        </w:trPr>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i w:val="0"/>
                <w:color w:val="auto"/>
                <w:sz w:val="21"/>
                <w:szCs w:val="21"/>
                <w:highlight w:val="none"/>
                <w:u w:val="none"/>
              </w:rPr>
            </w:pPr>
          </w:p>
        </w:tc>
        <w:tc>
          <w:tcPr>
            <w:tcW w:w="556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合计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103.5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1986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913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1073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13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cs="仿宋"/>
                <w:b/>
                <w:i w:val="0"/>
                <w:color w:val="auto"/>
                <w:sz w:val="21"/>
                <w:szCs w:val="21"/>
                <w:highlight w:val="none"/>
                <w:u w:val="none"/>
                <w:lang w:val="en-US" w:eastAsia="zh-CN"/>
              </w:rPr>
              <w:t>15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18</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19</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17</w:t>
            </w:r>
          </w:p>
        </w:tc>
        <w:tc>
          <w:tcPr>
            <w:tcW w:w="5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22</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r>
      <w:tr>
        <w:tblPrEx>
          <w:tblCellMar>
            <w:top w:w="0" w:type="dxa"/>
            <w:left w:w="0" w:type="dxa"/>
            <w:bottom w:w="0" w:type="dxa"/>
            <w:right w:w="0" w:type="dxa"/>
          </w:tblCellMar>
        </w:tblPrEx>
        <w:trPr>
          <w:trHeight w:val="251" w:hRule="atLeast"/>
        </w:trPr>
        <w:tc>
          <w:tcPr>
            <w:tcW w:w="607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总计</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145.5</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2774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sz w:val="21"/>
                <w:szCs w:val="21"/>
                <w:highlight w:val="none"/>
                <w:u w:val="none"/>
                <w:lang w:val="en-US" w:eastAsia="zh-CN"/>
              </w:rPr>
            </w:pPr>
            <w:r>
              <w:rPr>
                <w:rFonts w:hint="eastAsia" w:ascii="仿宋" w:hAnsi="仿宋" w:eastAsia="仿宋" w:cs="仿宋"/>
                <w:b/>
                <w:i w:val="0"/>
                <w:color w:val="auto"/>
                <w:sz w:val="21"/>
                <w:szCs w:val="21"/>
                <w:highlight w:val="none"/>
                <w:u w:val="none"/>
                <w:lang w:val="en-US" w:eastAsia="zh-CN"/>
              </w:rPr>
              <w:t>1371</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1403</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24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26</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24</w:t>
            </w: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17</w:t>
            </w:r>
          </w:p>
        </w:tc>
        <w:tc>
          <w:tcPr>
            <w:tcW w:w="5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22</w:t>
            </w: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仿宋" w:hAnsi="仿宋" w:eastAsia="仿宋" w:cs="仿宋"/>
                <w:b/>
                <w:i w:val="0"/>
                <w:color w:val="auto"/>
                <w:sz w:val="21"/>
                <w:szCs w:val="21"/>
                <w:highlight w:val="none"/>
                <w:u w:val="none"/>
              </w:rPr>
            </w:pPr>
          </w:p>
        </w:tc>
      </w:tr>
      <w:bookmarkEnd w:id="7"/>
      <w:bookmarkEnd w:id="8"/>
    </w:tbl>
    <w:p>
      <w:pPr>
        <w:rPr>
          <w:rFonts w:hint="eastAsia" w:ascii="黑体" w:hAnsi="黑体" w:eastAsia="黑体"/>
          <w:bCs/>
          <w:sz w:val="36"/>
          <w:szCs w:val="36"/>
        </w:rPr>
        <w:sectPr>
          <w:pgSz w:w="16838" w:h="11906" w:orient="landscape"/>
          <w:pgMar w:top="1803" w:right="1440" w:bottom="1803" w:left="1440" w:header="851" w:footer="992" w:gutter="0"/>
          <w:pgNumType w:fmt="numberInDash"/>
          <w:cols w:space="0" w:num="1"/>
          <w:docGrid w:type="lines" w:linePitch="312" w:charSpace="0"/>
        </w:sectPr>
      </w:pPr>
    </w:p>
    <w:p>
      <w:pPr>
        <w:pStyle w:val="6"/>
        <w:ind w:left="0" w:leftChars="0" w:firstLine="643" w:firstLineChars="200"/>
        <w:rPr>
          <w:rFonts w:hint="eastAsia" w:ascii="黑体" w:hAnsi="黑体" w:eastAsia="黑体" w:cs="黑体"/>
          <w:b/>
          <w:sz w:val="32"/>
          <w:szCs w:val="32"/>
        </w:rPr>
      </w:pPr>
      <w:r>
        <w:rPr>
          <w:rFonts w:hint="eastAsia" w:ascii="黑体" w:hAnsi="黑体" w:eastAsia="黑体" w:cs="黑体"/>
          <w:b/>
          <w:sz w:val="32"/>
          <w:szCs w:val="32"/>
        </w:rPr>
        <w:t>九、办学条件和实施保障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（一）师资队伍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1.队伍结构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学校有一支高素质的敢为人先、爱岗敬业、爱生如子、甘为人梯的教师队伍。学校现有教师441人，其中专任教师415人，生师比为16﹕1。数学教育专业数学教师32人（数学专任教师26人，外聘数学教授2人，外聘数学讲师4人），其中正高级职称3人，副高级职称17人，副高以上职称占比62.5%；博士学历2人，硕士研究生学历8人，研究生学历占比31.3%，数学学科带头人3人，数学双师型教师15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此外，学校已在雁峰区飞雁学校、雁峰区高兴小学、环城南路小学、高新区蒸水小学、石鼓区人民路教育集团、柘里渡小学、人民路小学等一线学校聘请了校长和优秀教师共9人到我校担任客座讲师，完成部分教师教育课程的授课，指导学生的实践教学，将师范课程与一线教学实践相结合。小学数学教育专业教师队伍是一支年龄结构合理，学历层次高，专业性强，具有较强研究能力的专业团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2.专任教师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（1）必须具有高校教师资格证，严格遵守《高等学校职业道德规范》，具有良好的职业道德，为人师表，诲人不倦。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（2）必须从严执教，教学能力强，教学效果好，学生评教必须合格，所有专任教师优秀率不低于65%。</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（3）必须具有较强的教育教学研究能力，具有较强的信息化教学能力，积极开展课程思政改革。</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（4）在完成学校规定教学工作量的同时，积极主动担任学生的实习或见习老师，每学期都要到小学听课，至少2节。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（5）专任专业教师的双师素质比例一般50%。</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（6）拥有3名以上专任专业核心课教师。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3.专业带头人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（1）必须由具有副高及以上职称的老师担任。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（2）具有5年以上本专业教学经历。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（3）必须是“双师型”教师，熟悉小学数学教学，经常深入小学一线，参与小学数学方面的课题建设。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（4）能独立主持课题，开展教学研究，参与课程体系、教学内容、教学方法、实践教学等方面的改革。</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（5）有突出的教成果，道德、学问应在学术圈有良好的口碑，并在一定程度上得到公认。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（6）领导能力很强，有很强的凝聚力。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4.兼职教师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（1）兼职教师主要从基础教育系统中考查、选拔，进行聘任，且相对稳定，聘期至少三年。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（2）熟悉小学教师专业标准、教师教育课程标准，具有良好的道德品质，热爱小学数学教学。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（3）在小学数学教育研究中有突出成果，能较好地指导、分析、解决小学数学教学中的实际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问题。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（4）具有小学高级及以上职称，或者是省市级课堂教学能手、一等奖获得者以及省市级名师工作室首席名师。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（二）教学设施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1.专业教室基本条件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根据国务院《关于加强和改进新形势下高校思想政治工作的意见》提出的坚持全员、全过程、全方位育人的要求，数学教育专业教学必须要有完备的教学设施，良好的育人环境和人文气息。信息化技术应覆盖本专业学生学习的专业教室，学生日常上课应使用多媒体教室，配备智慧黑板等现代化设备。教师在教学中要充分发挥现代教育技术手段，利用网络教学平台，提高教学效率。</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校内实训室基本要求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宋体" w:hAnsi="宋体" w:eastAsia="宋体" w:cs="宋体"/>
          <w:sz w:val="28"/>
          <w:szCs w:val="28"/>
        </w:rPr>
      </w:pPr>
      <w:r>
        <w:rPr>
          <w:rFonts w:hint="eastAsia" w:ascii="仿宋" w:hAnsi="仿宋" w:eastAsia="仿宋" w:cs="仿宋"/>
          <w:kern w:val="2"/>
          <w:sz w:val="32"/>
          <w:szCs w:val="32"/>
          <w:lang w:val="en-US" w:eastAsia="zh-CN" w:bidi="ar-SA"/>
        </w:rPr>
        <w:t>学校已有微格教室8间，语音实验室2间，数学建模2间，心理咨询室2间，物理实验室3间，共建有小学数学教育专业实训室17间（见下表），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1470" w:firstLineChars="700"/>
        <w:textAlignment w:val="auto"/>
        <w:rPr>
          <w:rFonts w:hint="eastAsia" w:ascii="仿宋" w:hAnsi="仿宋" w:eastAsia="仿宋" w:cs="仿宋"/>
          <w:color w:val="auto"/>
          <w:sz w:val="32"/>
          <w:szCs w:val="32"/>
        </w:rPr>
      </w:pPr>
      <w:r>
        <w:rPr>
          <w:rFonts w:hint="eastAsia" w:ascii="仿宋" w:hAnsi="仿宋" w:eastAsia="仿宋" w:cs="仿宋"/>
          <w:color w:val="auto"/>
          <w:sz w:val="21"/>
          <w:szCs w:val="21"/>
          <w:highlight w:val="none"/>
          <w:lang w:val="en-US" w:eastAsia="zh-CN"/>
        </w:rPr>
        <w:t>表八  现有数学教育专业实训室数量</w:t>
      </w:r>
    </w:p>
    <w:tbl>
      <w:tblPr>
        <w:tblStyle w:val="18"/>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7"/>
        <w:gridCol w:w="1633"/>
        <w:gridCol w:w="2068"/>
        <w:gridCol w:w="2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6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实训室名称</w:t>
            </w:r>
          </w:p>
        </w:tc>
        <w:tc>
          <w:tcPr>
            <w:tcW w:w="1633"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数量</w:t>
            </w:r>
          </w:p>
        </w:tc>
        <w:tc>
          <w:tcPr>
            <w:tcW w:w="206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单次容纳人数</w:t>
            </w:r>
          </w:p>
        </w:tc>
        <w:tc>
          <w:tcPr>
            <w:tcW w:w="2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6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630" w:firstLineChars="300"/>
              <w:jc w:val="both"/>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数学建模实验室</w:t>
            </w:r>
          </w:p>
        </w:tc>
        <w:tc>
          <w:tcPr>
            <w:tcW w:w="1633"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w:t>
            </w:r>
          </w:p>
        </w:tc>
        <w:tc>
          <w:tcPr>
            <w:tcW w:w="206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50</w:t>
            </w:r>
          </w:p>
        </w:tc>
        <w:tc>
          <w:tcPr>
            <w:tcW w:w="2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6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心理咨询室</w:t>
            </w:r>
          </w:p>
        </w:tc>
        <w:tc>
          <w:tcPr>
            <w:tcW w:w="1633"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lang w:eastAsia="zh-CN"/>
              </w:rPr>
            </w:pPr>
            <w:r>
              <w:rPr>
                <w:rFonts w:hint="eastAsia" w:ascii="仿宋" w:hAnsi="仿宋" w:eastAsia="仿宋" w:cs="仿宋"/>
                <w:color w:val="auto"/>
                <w:kern w:val="0"/>
                <w:sz w:val="21"/>
                <w:szCs w:val="21"/>
                <w:lang w:val="en-US" w:eastAsia="zh-CN"/>
              </w:rPr>
              <w:t>2</w:t>
            </w:r>
          </w:p>
        </w:tc>
        <w:tc>
          <w:tcPr>
            <w:tcW w:w="206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10</w:t>
            </w:r>
          </w:p>
        </w:tc>
        <w:tc>
          <w:tcPr>
            <w:tcW w:w="2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6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微格教室</w:t>
            </w:r>
          </w:p>
        </w:tc>
        <w:tc>
          <w:tcPr>
            <w:tcW w:w="1633"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8</w:t>
            </w:r>
          </w:p>
        </w:tc>
        <w:tc>
          <w:tcPr>
            <w:tcW w:w="206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60</w:t>
            </w:r>
          </w:p>
        </w:tc>
        <w:tc>
          <w:tcPr>
            <w:tcW w:w="2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6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rPr>
              <w:t>语音实验室</w:t>
            </w:r>
          </w:p>
        </w:tc>
        <w:tc>
          <w:tcPr>
            <w:tcW w:w="1633"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w:t>
            </w:r>
          </w:p>
        </w:tc>
        <w:tc>
          <w:tcPr>
            <w:tcW w:w="206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rPr>
              <w:t>50</w:t>
            </w:r>
          </w:p>
        </w:tc>
        <w:tc>
          <w:tcPr>
            <w:tcW w:w="2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6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rPr>
              <w:t>物理</w:t>
            </w:r>
            <w:r>
              <w:rPr>
                <w:rFonts w:hint="eastAsia" w:ascii="仿宋" w:hAnsi="仿宋" w:eastAsia="仿宋" w:cs="仿宋"/>
                <w:color w:val="auto"/>
                <w:kern w:val="0"/>
                <w:sz w:val="21"/>
                <w:szCs w:val="21"/>
              </w:rPr>
              <w:t>实验室</w:t>
            </w:r>
          </w:p>
        </w:tc>
        <w:tc>
          <w:tcPr>
            <w:tcW w:w="1633"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206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50</w:t>
            </w:r>
          </w:p>
        </w:tc>
        <w:tc>
          <w:tcPr>
            <w:tcW w:w="277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ind w:firstLine="0" w:firstLineChars="0"/>
              <w:jc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rPr>
              <w:t>正常</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学校应重点建设校内实验实训教室，不断完善更新硬件设施，满足数学教育专业各学科实践教学任务。校内实训室应满足以下要求：      </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语言技能实训室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配备教师主控设备、学生使用的计算机、语音训练与测试软件等，每间实训室配备50个座位。用于开展普通话、英语语音训练、模拟测试、教师口语训练、语言技能展示等实训教学。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(2)教育信息技术实训室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配备多媒体教学设备、教师主控设备、学生使用的计算机及相关软件资源，每间实训室配备50个座位。用于开展现代教育技术基本技能、多媒体课件和微课制作、网页制作、学习空间建设等实训教学。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(3)远程教学实训室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配备录播系统、存储系统、远程交互控制平台等设备，每间实训室配备50个座位。用于开展远程教学观摩和教学互动等实训教学。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(4)智慧教室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配备智能实训设施设备、虚拟仿真软件、数字化课程资源等，每间实训室配备50个座位。用于教师录制课程、开展研讨活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动、学生开展班队活动等实训教学。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(5)书法实训室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配备书写桌、黑板、资料、工具等，每间实训室配备50个座位。用于毛笔字、钢笔字、粉笔字书写训练，板书训练，黑板报及纸质板报设计及制作技能训练。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(6)微格教学实训室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微格教室主要是让学生能顺利开展各学科的模拟教学、毕业应聘训练等。应配备微格教学系统，有良好的网络系统，有桌椅、多媒体、空调、交互式电子白板。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3.校外实习实训基地要求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学校现有11个小学教育专业实习实训基地，考虑到基地建设提质和专业建设的需要，学校拟新建小学教育实践基地36个。校外实习实训基地应满足以下要求：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(1)学校应该深入开展校企合作，充分利用校外实训基地的软硬件资源着力培养学生专业技能与职业素质。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(2)校外实训基地建设应该尽量以城区为主，本着就近就地、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相对稳定和节约经费开支原则，实现零距离实践教学。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(3)实习生数与教育实践基地数比例不高于20:1。</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(4)实训基地应积极配合学院完成各项实训任务，营造良好的实训环境，制定各项实习规章制度，保障实习学生的安全。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(5)实训基地应选派素质高、责任心强、教学经验丰富的教师担任指导工作。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(6)学院需要不断完善实习基地建设的规章制度，保持实习基地的相对稳定。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(7)在校校合作中，应该邀请实习基地相关负责人参与到语文教育专业人才培养方案的修订工作中，同时语文教育专业专任教师也应积极参与小学语文课程的设计工作。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4.支持信息化教学方面的基本要求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(1)本专业教学应充分利用现代教育技术，全面实现信息化，建立网络教学平台和资源库。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(2)学校应与相关技术支持单位、企业签订信息技术合作协议，开通学习通等网络教学平台，建立完善教学运行信息支撑系统。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4.支持信息化教学方面的基本要求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(1)本专业教学应充分利用现代教育技术，全面实现信息化，建立网络教学平台和资源库。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(2)学校应与相关技术支持单位、企业签订信息技术合作协议，开通学习通等网络教学平台，建立完善教学运行信息支撑系统。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（三）教学资源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宋体" w:hAnsi="宋体" w:eastAsia="宋体" w:cs="宋体"/>
          <w:sz w:val="28"/>
          <w:szCs w:val="28"/>
        </w:rPr>
      </w:pPr>
      <w:r>
        <w:rPr>
          <w:rFonts w:hint="eastAsia" w:ascii="仿宋" w:hAnsi="仿宋" w:eastAsia="仿宋" w:cs="仿宋"/>
          <w:kern w:val="2"/>
          <w:sz w:val="32"/>
          <w:szCs w:val="32"/>
          <w:lang w:val="en-US" w:eastAsia="zh-CN" w:bidi="ar-SA"/>
        </w:rPr>
        <w:t>1.教材选用基本要求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选用教材严格执行中央宣传部、国家教育部和省教育厅关于教材编写、出版、选用、认定的有关文件规定，遵循关于《职业院校教材管理办法》和《普通高等学校教材管理办法》等文件精神。学校应制定《教材征订管理办法》《教材适应性评价管理办法》等指导性文件，每3年修订1次教材。鼓励优先选用国家级规划教材，并要求其教材内容、编排等具有较强的思想性、科学性、适用性和实时性，其中，国家级规划教材使用情况应达到70%。</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2.图书文献配备基本要求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图书文献配备应能满足数学教育专业人才培养、专业建设、教学科研等工作需要，专业图书资料不少于1000册。数学教育专业教学以素质为中心，以能力为基础，图书馆在采集文献资料时应结合高职教育的特点，重点采集具有实用性、普遍性，有助于提高小学数学教学、学生实际操作技能，有助于强化学生道德的文献和图书。专业类图书文献应该包括教育政策性法规、优秀传统文化、信息技术、小学语文教育理论、文学艺术等期刊杂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学校已建有图书馆和电子阅览室，学校图书馆馆藏纸介质图书38.68万册，电子图书40万册，已同新华书店签订图书馆资源建设战略协议，计划2020年购置纸介质图书10万册，电子图书20万册，到2023年馆藏纸介质图书达到58万册，电子图书达到100万册。并设教材专区、绘本专区等特色专区，教材、图书和数字资源能满足学生专业学习、教师专业教学研究、教学实施和社会服务需要。</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0"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数字教学资源配置基本要求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宋体" w:hAnsi="宋体" w:eastAsia="宋体" w:cs="宋体"/>
          <w:sz w:val="28"/>
          <w:szCs w:val="28"/>
        </w:rPr>
      </w:pPr>
      <w:r>
        <w:rPr>
          <w:rFonts w:hint="eastAsia" w:ascii="仿宋" w:hAnsi="仿宋" w:eastAsia="仿宋" w:cs="仿宋"/>
          <w:kern w:val="2"/>
          <w:sz w:val="32"/>
          <w:szCs w:val="32"/>
          <w:lang w:val="en-US" w:eastAsia="zh-CN" w:bidi="ar-SA"/>
        </w:rPr>
        <w:t>高职学校应建设、配备与小学数学教育专业有关的音视频素材、教学课件、数字化教学案例库、数字教材等专业教学资源库，逐步建设一批与小学数学教育专业相关的精品在线课程。另外还需建设、配备小学数学教材资源库、小学数学教育教学优秀案例库，其中现行小学数学课程标准和教材，每6名实习生不少于1套。数字教学资源应种类丰富、形式多样、使用便捷、动态更新、满足教学。高职学校应建立虚拟的教育环境，借助计算机和网络技术对教学、科研、管理、技术服务、生活服务等信息进行收集、处理、整合、存储、传输和应用，使数字化的职业教学资源得到充分开发。学校应订购中国知网和超星数据库等，方便学生查阅文献资料。学校应配置一定数量的电子图书，建立专门的电子阅览室并与相关企业单位签订协议共享数字教学资源。数字教学资源库应不断扩充和完善。</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（四）教学方法、手段与教学组织形式建议</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教学过程中要注重学生职业岗位能力的培养、职业技能的训练，注重提高学生职业素质，注重学生分析问题、解决问题、自学能力的培养和训练，突出学生的主体地位，增强学生的参与意识，推行“学中做，做中学”，教学做一体化、任务驱动、创新翻转理念下新型教学模式等方面的改革探索；改变过去传统的“讲授式”授课方式，更多的采用参与式、启发式、讨论式、探究式的教学方法，并配以现代化的教学手段，激发学生的学习兴趣，增强师生之间的交流与沟通，达到教学相长的目的。课下，组织一些有助于提高学生专业技能的实践活动，鼓励学生将所学的理论知识运用到现实中来,激励学生，将所学知识与当代社会现实相结合，以提高学生知识运用的综合能力。同时，教师定期为学生举办一些专题讲座，以拓宽学生视野，激发学生的学习兴趣。</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（五）教学评价、考核建议</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1．教学评价</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积极推进课程教学评价体系改革，突出能力考核评价方式，建立由形式多样化的课程考核形式组成的评价体系，积极吸纳行业企业和社会参与学生的考核评价；引入学生对教师的评价机制。每学期期中、期末，各教研室都要召开学生教学工作座谈会，听取、分析学生对任课教师教学质量的汇报，教研室再把学生的意见和建议及时反馈给任课教师，客观上提高了教师的教学效果。</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2．教学考核</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数学教育专业各门课程的考核均以教学大纲和教材为依据，学生的学习成绩由平时成绩和期末成绩两部分组成。平时成绩包括课堂表现、学生作业、平时测验、出勤情况。平时成绩和期末成绩所占比例为3:7。有实践环节课程，平时成绩占20%，实践成绩占30%—40%，期末考试成绩占40%—50%。（加大了实践教学考试成绩的比例，强化了实践技能的考核）。学生毕业论文安排5周，重点培养学生综合运用所学知识解决实际问题的能力。论文题目提倡多样化，选题应在总体上符合数学教育专业的教学要求，毕业论文设计由专业老师指导并评定论文等级。</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 教学环节改革</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数学教育专业非常重视教师的教学环节，教务处定期检查上课教师的教案、教学计划、工作手册并深入课堂听课，以保证教学质量。教研室在学期初都要制定本学期的教研计划，平时的教研活动都有记录，学期末进行总结。</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（六）教学管理</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教学管理工作是在系主任的领导下，实行系、室（教研室）两级负责，教学管理主要通过以下形式进行：</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（1）建立教学管理组织协调机构。教研室配合系主任对日常课堂教学及教学建设工作进行管理和监控，及时解决教学中出现的问题。</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（2）聘请有丰富教学经验和教学管理经验的资深教师，组成系内督学小组，实现“督教、督学、督管”。</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（3）建立学生信息员制度。聘任学生担任本专业的教学质量监督信息员，及时掌握专业的教学信息，对教学中存在的问题及时向系（室）进行反馈。</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（4）建立教师评价系统。由系（室）领导、教学质量监督信息员及任课班级学生评定，客观公正。 </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建立教师—学生双向课堂教学效果反馈系统。每学期期中，教学科室组织学生填写《课堂教学效果反馈表》，对所有上课教师的教学效果进行反馈。同时，教师每学期应至少填写一次《课堂教学信息卡》，将课堂教学过程中出现的问题（如学生的学习效果、学习风气，教学条件、教学设备的使用情况等）反馈给系领导。</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eastAsia" w:ascii="黑体" w:hAnsi="黑体" w:eastAsia="黑体" w:cs="黑体"/>
          <w:b w:val="0"/>
          <w:bCs/>
          <w:sz w:val="32"/>
          <w:szCs w:val="32"/>
          <w:lang w:val="en-US" w:eastAsia="zh-CN"/>
        </w:rPr>
      </w:pPr>
      <w:r>
        <w:rPr>
          <w:rFonts w:hint="eastAsia" w:ascii="仿宋" w:hAnsi="仿宋" w:eastAsia="仿宋" w:cs="仿宋"/>
          <w:kern w:val="2"/>
          <w:sz w:val="32"/>
          <w:szCs w:val="32"/>
          <w:lang w:val="en-US" w:eastAsia="zh-CN" w:bidi="ar-SA"/>
        </w:rPr>
        <w:t>为提高本专业教学质量和教学效率，教研室在学期初要制定本学期本专业教师的教学和科研计划，组织教师进行听评课活动；制定相应政策鼓励教师发表与教学内容、高职教育改革密切相关的高质量、高水平学术论文，以此促进专业成长；在每学期初、期中、期末教学检查时，检查人员应填写相应的评估表和反馈表，对所有任课教师的教学效果和质量进行评价，评价结果经审核后，存入教师教学工作档案，作为教师晋职、评优的重要依据。每月，数理学院对教学方面存在的问题和建议采取简报形式报道，以便随时总结经验，提高教学质量。</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rPr>
        <w:t>毕业</w:t>
      </w:r>
      <w:r>
        <w:rPr>
          <w:rFonts w:hint="eastAsia" w:ascii="黑体" w:hAnsi="黑体" w:eastAsia="黑体" w:cs="黑体"/>
          <w:b w:val="0"/>
          <w:bCs/>
          <w:sz w:val="32"/>
          <w:szCs w:val="32"/>
          <w:lang w:val="en-US" w:eastAsia="zh-CN"/>
        </w:rPr>
        <w:t>要求</w:t>
      </w:r>
    </w:p>
    <w:p>
      <w:pPr>
        <w:pStyle w:val="6"/>
        <w:keepNext w:val="0"/>
        <w:keepLines w:val="0"/>
        <w:pageBreakBefore w:val="0"/>
        <w:widowControl w:val="0"/>
        <w:kinsoku/>
        <w:wordWrap/>
        <w:overflowPunct/>
        <w:topLinePunct w:val="0"/>
        <w:autoSpaceDE/>
        <w:autoSpaceDN/>
        <w:bidi w:val="0"/>
        <w:adjustRightInd/>
        <w:snapToGrid/>
        <w:spacing w:line="560" w:lineRule="exact"/>
        <w:ind w:left="0" w:firstLine="563" w:firstLineChars="176"/>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1.学生在籍期间，政治思想、行为表现合格，达到本专业人才培养规格要求。</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28"/>
          <w:szCs w:val="28"/>
          <w:lang w:val="en-US" w:eastAsia="zh-CN"/>
        </w:rPr>
      </w:pPr>
      <w:r>
        <w:rPr>
          <w:rFonts w:hint="eastAsia" w:ascii="仿宋" w:hAnsi="仿宋" w:eastAsia="仿宋" w:cs="仿宋"/>
          <w:kern w:val="2"/>
          <w:sz w:val="32"/>
          <w:szCs w:val="32"/>
          <w:lang w:val="en-US" w:eastAsia="zh-CN" w:bidi="ar-SA"/>
        </w:rPr>
        <w:t>2.学生在修业年限内，必修课均及格，选修课合格，实践环节合格，准予毕</w:t>
      </w:r>
      <w:r>
        <w:rPr>
          <w:rFonts w:hint="eastAsia" w:ascii="宋体" w:hAnsi="宋体" w:eastAsia="宋体" w:cs="宋体"/>
          <w:sz w:val="28"/>
          <w:szCs w:val="28"/>
          <w:lang w:val="en-US" w:eastAsia="zh-CN"/>
        </w:rPr>
        <w:t>业。</w:t>
      </w:r>
    </w:p>
    <w:p>
      <w:pPr>
        <w:numPr>
          <w:ilvl w:val="0"/>
          <w:numId w:val="0"/>
        </w:numPr>
        <w:ind w:leftChars="0"/>
        <w:jc w:val="center"/>
        <w:rPr>
          <w:rFonts w:hint="eastAsia" w:eastAsia="宋体"/>
          <w:lang w:val="en-US" w:eastAsia="zh-CN"/>
        </w:rPr>
      </w:pPr>
    </w:p>
    <w:sectPr>
      <w:footerReference r:id="rId5" w:type="default"/>
      <w:pgSz w:w="11906" w:h="16838"/>
      <w:pgMar w:top="2098" w:right="1474" w:bottom="1984" w:left="1587" w:header="851" w:footer="992" w:gutter="0"/>
      <w:pgNumType w:fmt="numberInDash"/>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4115" o:spid="_x0000_s411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w:r>
    <w:r>
      <w:rPr>
        <w:sz w:val="18"/>
      </w:rPr>
      <w:pict>
        <v:shape id="_x0000_s4113" o:spid="_x0000_s4113"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p>
            </w:txbxContent>
          </v:textbox>
        </v:shape>
      </w:pict>
    </w:r>
    <w:r>
      <w:rPr>
        <w:sz w:val="18"/>
      </w:rPr>
      <w:pict>
        <v:shape id="_x0000_s4114" o:spid="_x0000_s411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4111" o:spid="_x0000_s411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- 221 -</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w:pict>
        <v:shape id="PowerPlusWaterMarkObject32527" o:spid="_x0000_s4116" o:spt="136" type="#_x0000_t136" style="position:absolute;left:0pt;height:108.45pt;width:415.3pt;mso-position-horizontal:center;mso-position-horizontal-relative:margin;mso-position-vertical:center;mso-position-vertical-relative:margin;z-index:-251653120;mso-width-relative:page;mso-height-relative:page;" fillcolor="#C0C0C0" filled="t" stroked="f" coordsize="21600,21600" adj="10800">
          <v:path/>
          <v:fill on="t" opacity="32768f" focussize="0,0"/>
          <v:stroke on="f"/>
          <v:imagedata o:title=""/>
          <o:lock v:ext="edit" aspectratio="t"/>
          <v:textpath on="t" fitshape="t" fitpath="t" trim="t" xscale="f" string="衡阳幼高专"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B8B09"/>
    <w:multiLevelType w:val="singleLevel"/>
    <w:tmpl w:val="923B8B09"/>
    <w:lvl w:ilvl="0" w:tentative="0">
      <w:start w:val="2"/>
      <w:numFmt w:val="chineseCounting"/>
      <w:suff w:val="nothing"/>
      <w:lvlText w:val="（%1）"/>
      <w:lvlJc w:val="left"/>
      <w:rPr>
        <w:rFonts w:hint="eastAsia"/>
      </w:rPr>
    </w:lvl>
  </w:abstractNum>
  <w:abstractNum w:abstractNumId="1">
    <w:nsid w:val="CE494CAB"/>
    <w:multiLevelType w:val="singleLevel"/>
    <w:tmpl w:val="CE494CAB"/>
    <w:lvl w:ilvl="0" w:tentative="0">
      <w:start w:val="1"/>
      <w:numFmt w:val="decimal"/>
      <w:lvlText w:val="(%1)"/>
      <w:lvlJc w:val="left"/>
      <w:pPr>
        <w:tabs>
          <w:tab w:val="left" w:pos="312"/>
        </w:tabs>
      </w:pPr>
    </w:lvl>
  </w:abstractNum>
  <w:abstractNum w:abstractNumId="2">
    <w:nsid w:val="D662DD45"/>
    <w:multiLevelType w:val="singleLevel"/>
    <w:tmpl w:val="D662DD45"/>
    <w:lvl w:ilvl="0" w:tentative="0">
      <w:start w:val="1"/>
      <w:numFmt w:val="decimal"/>
      <w:lvlText w:val="%1."/>
      <w:lvlJc w:val="left"/>
      <w:pPr>
        <w:tabs>
          <w:tab w:val="left" w:pos="312"/>
        </w:tabs>
      </w:pPr>
    </w:lvl>
  </w:abstractNum>
  <w:abstractNum w:abstractNumId="3">
    <w:nsid w:val="DDF1787D"/>
    <w:multiLevelType w:val="singleLevel"/>
    <w:tmpl w:val="DDF1787D"/>
    <w:lvl w:ilvl="0" w:tentative="0">
      <w:start w:val="2"/>
      <w:numFmt w:val="decimal"/>
      <w:lvlText w:val="%1."/>
      <w:lvlJc w:val="left"/>
      <w:pPr>
        <w:tabs>
          <w:tab w:val="left" w:pos="312"/>
        </w:tabs>
      </w:pPr>
    </w:lvl>
  </w:abstractNum>
  <w:abstractNum w:abstractNumId="4">
    <w:nsid w:val="0CE21F1F"/>
    <w:multiLevelType w:val="singleLevel"/>
    <w:tmpl w:val="0CE21F1F"/>
    <w:lvl w:ilvl="0" w:tentative="0">
      <w:start w:val="1"/>
      <w:numFmt w:val="decimal"/>
      <w:lvlText w:val="%1."/>
      <w:lvlJc w:val="left"/>
      <w:pPr>
        <w:tabs>
          <w:tab w:val="left" w:pos="312"/>
        </w:tabs>
      </w:pPr>
    </w:lvl>
  </w:abstractNum>
  <w:abstractNum w:abstractNumId="5">
    <w:nsid w:val="4B5BC82D"/>
    <w:multiLevelType w:val="singleLevel"/>
    <w:tmpl w:val="4B5BC82D"/>
    <w:lvl w:ilvl="0" w:tentative="0">
      <w:start w:val="1"/>
      <w:numFmt w:val="decimal"/>
      <w:lvlText w:val="%1."/>
      <w:lvlJc w:val="left"/>
      <w:pPr>
        <w:tabs>
          <w:tab w:val="left" w:pos="312"/>
        </w:tabs>
      </w:pPr>
    </w:lvl>
  </w:abstractNum>
  <w:abstractNum w:abstractNumId="6">
    <w:nsid w:val="6A560909"/>
    <w:multiLevelType w:val="singleLevel"/>
    <w:tmpl w:val="6A560909"/>
    <w:lvl w:ilvl="0" w:tentative="0">
      <w:start w:val="1"/>
      <w:numFmt w:val="decimal"/>
      <w:lvlText w:val="%1."/>
      <w:lvlJc w:val="left"/>
      <w:pPr>
        <w:tabs>
          <w:tab w:val="left" w:pos="312"/>
        </w:tabs>
      </w:pPr>
    </w:lvl>
  </w:abstractNum>
  <w:num w:numId="1">
    <w:abstractNumId w:val="5"/>
  </w:num>
  <w:num w:numId="2">
    <w:abstractNumId w:val="4"/>
  </w:num>
  <w:num w:numId="3">
    <w:abstractNumId w:val="6"/>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B5873DE"/>
    <w:rsid w:val="000E7053"/>
    <w:rsid w:val="001E0F0D"/>
    <w:rsid w:val="00205668"/>
    <w:rsid w:val="00220097"/>
    <w:rsid w:val="002829C2"/>
    <w:rsid w:val="00352496"/>
    <w:rsid w:val="00456D31"/>
    <w:rsid w:val="00543777"/>
    <w:rsid w:val="00554AA9"/>
    <w:rsid w:val="00691851"/>
    <w:rsid w:val="007668ED"/>
    <w:rsid w:val="007D62B9"/>
    <w:rsid w:val="007D6B0F"/>
    <w:rsid w:val="007E3ECA"/>
    <w:rsid w:val="008122AC"/>
    <w:rsid w:val="008D10A9"/>
    <w:rsid w:val="008F04CA"/>
    <w:rsid w:val="00AE7181"/>
    <w:rsid w:val="00CC2D64"/>
    <w:rsid w:val="00E12AFD"/>
    <w:rsid w:val="00E72B66"/>
    <w:rsid w:val="00EA52D9"/>
    <w:rsid w:val="00F101BA"/>
    <w:rsid w:val="00FD49A2"/>
    <w:rsid w:val="01570FEA"/>
    <w:rsid w:val="01604009"/>
    <w:rsid w:val="01E06E5B"/>
    <w:rsid w:val="02360DBE"/>
    <w:rsid w:val="02386B76"/>
    <w:rsid w:val="02B41AF7"/>
    <w:rsid w:val="02D76623"/>
    <w:rsid w:val="02DB7770"/>
    <w:rsid w:val="02E7111D"/>
    <w:rsid w:val="03582F1E"/>
    <w:rsid w:val="03BA0180"/>
    <w:rsid w:val="0484129D"/>
    <w:rsid w:val="04E84A47"/>
    <w:rsid w:val="05167AA2"/>
    <w:rsid w:val="052A447D"/>
    <w:rsid w:val="06CC7A8B"/>
    <w:rsid w:val="06FF796C"/>
    <w:rsid w:val="07BD77C1"/>
    <w:rsid w:val="08A06684"/>
    <w:rsid w:val="08AD0B46"/>
    <w:rsid w:val="08B85FE6"/>
    <w:rsid w:val="0914453B"/>
    <w:rsid w:val="0A0F7047"/>
    <w:rsid w:val="0A455EA0"/>
    <w:rsid w:val="0A690908"/>
    <w:rsid w:val="0AE241B4"/>
    <w:rsid w:val="0AF66BAC"/>
    <w:rsid w:val="0BB82A4C"/>
    <w:rsid w:val="0BBE629B"/>
    <w:rsid w:val="0CCE175C"/>
    <w:rsid w:val="0CFC6DA3"/>
    <w:rsid w:val="0D035ECF"/>
    <w:rsid w:val="0D050BEF"/>
    <w:rsid w:val="0D1F36BA"/>
    <w:rsid w:val="0D4B2103"/>
    <w:rsid w:val="0D5128AA"/>
    <w:rsid w:val="0F030B0A"/>
    <w:rsid w:val="0FDB1C65"/>
    <w:rsid w:val="0FF717BF"/>
    <w:rsid w:val="10867C2F"/>
    <w:rsid w:val="10ED3A22"/>
    <w:rsid w:val="112325C4"/>
    <w:rsid w:val="11335DD3"/>
    <w:rsid w:val="11424BD2"/>
    <w:rsid w:val="11AA739F"/>
    <w:rsid w:val="12F07B9A"/>
    <w:rsid w:val="131D518F"/>
    <w:rsid w:val="131E566F"/>
    <w:rsid w:val="13E3743F"/>
    <w:rsid w:val="1433731D"/>
    <w:rsid w:val="147510FD"/>
    <w:rsid w:val="14FB68D4"/>
    <w:rsid w:val="1524080A"/>
    <w:rsid w:val="15287AFD"/>
    <w:rsid w:val="157778C8"/>
    <w:rsid w:val="16E956FA"/>
    <w:rsid w:val="17303B71"/>
    <w:rsid w:val="17A1257C"/>
    <w:rsid w:val="17C85369"/>
    <w:rsid w:val="17DA70A6"/>
    <w:rsid w:val="17EE23C4"/>
    <w:rsid w:val="185261B0"/>
    <w:rsid w:val="19000B55"/>
    <w:rsid w:val="193C487E"/>
    <w:rsid w:val="1965062F"/>
    <w:rsid w:val="196B3421"/>
    <w:rsid w:val="197F6036"/>
    <w:rsid w:val="19DE4E8E"/>
    <w:rsid w:val="1A1F5259"/>
    <w:rsid w:val="1A58434D"/>
    <w:rsid w:val="1A8C1CCF"/>
    <w:rsid w:val="1B010857"/>
    <w:rsid w:val="1B375FEF"/>
    <w:rsid w:val="1B6C1BA8"/>
    <w:rsid w:val="1B772284"/>
    <w:rsid w:val="1C0A39BC"/>
    <w:rsid w:val="1C75293A"/>
    <w:rsid w:val="1CB4642F"/>
    <w:rsid w:val="1D453A55"/>
    <w:rsid w:val="1D57150F"/>
    <w:rsid w:val="1D804C4E"/>
    <w:rsid w:val="1E266366"/>
    <w:rsid w:val="1ED126C0"/>
    <w:rsid w:val="1F7E662C"/>
    <w:rsid w:val="201B5AA0"/>
    <w:rsid w:val="20A841BF"/>
    <w:rsid w:val="21237362"/>
    <w:rsid w:val="212834CE"/>
    <w:rsid w:val="2194544F"/>
    <w:rsid w:val="21AB5D40"/>
    <w:rsid w:val="226B084A"/>
    <w:rsid w:val="230327F8"/>
    <w:rsid w:val="233A4928"/>
    <w:rsid w:val="23572715"/>
    <w:rsid w:val="23B27B73"/>
    <w:rsid w:val="23E918F3"/>
    <w:rsid w:val="2420752F"/>
    <w:rsid w:val="25230E91"/>
    <w:rsid w:val="25736636"/>
    <w:rsid w:val="26252361"/>
    <w:rsid w:val="27104B66"/>
    <w:rsid w:val="27AB6B8D"/>
    <w:rsid w:val="28EF1EFB"/>
    <w:rsid w:val="28F14EDD"/>
    <w:rsid w:val="296415F5"/>
    <w:rsid w:val="29BB68D5"/>
    <w:rsid w:val="29CE6A4B"/>
    <w:rsid w:val="2A794450"/>
    <w:rsid w:val="2A9833F7"/>
    <w:rsid w:val="2AD254C0"/>
    <w:rsid w:val="2AE9500B"/>
    <w:rsid w:val="2B307400"/>
    <w:rsid w:val="2B69275C"/>
    <w:rsid w:val="2B721B94"/>
    <w:rsid w:val="2BEF5233"/>
    <w:rsid w:val="2C47297A"/>
    <w:rsid w:val="2C563AE7"/>
    <w:rsid w:val="2CA76459"/>
    <w:rsid w:val="2D061C6D"/>
    <w:rsid w:val="2D40773D"/>
    <w:rsid w:val="2E2D59A0"/>
    <w:rsid w:val="2E902557"/>
    <w:rsid w:val="2EBD7EBE"/>
    <w:rsid w:val="2EE3543D"/>
    <w:rsid w:val="2F2F5CCC"/>
    <w:rsid w:val="2F7A01D7"/>
    <w:rsid w:val="311517E1"/>
    <w:rsid w:val="32306F3B"/>
    <w:rsid w:val="32992160"/>
    <w:rsid w:val="32E901E4"/>
    <w:rsid w:val="33454F42"/>
    <w:rsid w:val="33D87282"/>
    <w:rsid w:val="341418EB"/>
    <w:rsid w:val="3457328B"/>
    <w:rsid w:val="34942E03"/>
    <w:rsid w:val="34D026AF"/>
    <w:rsid w:val="34EF4B15"/>
    <w:rsid w:val="34F43757"/>
    <w:rsid w:val="357477AC"/>
    <w:rsid w:val="36216257"/>
    <w:rsid w:val="36564638"/>
    <w:rsid w:val="366B14E4"/>
    <w:rsid w:val="36C61387"/>
    <w:rsid w:val="372670AE"/>
    <w:rsid w:val="377E44BD"/>
    <w:rsid w:val="378904EA"/>
    <w:rsid w:val="37CF4FA0"/>
    <w:rsid w:val="388A28F6"/>
    <w:rsid w:val="38F414EB"/>
    <w:rsid w:val="38FB5DE8"/>
    <w:rsid w:val="391D0F8E"/>
    <w:rsid w:val="396A4CAF"/>
    <w:rsid w:val="397138C7"/>
    <w:rsid w:val="3981203C"/>
    <w:rsid w:val="39AE29F3"/>
    <w:rsid w:val="3AFF2A8E"/>
    <w:rsid w:val="3B5C5D01"/>
    <w:rsid w:val="3B7A1541"/>
    <w:rsid w:val="3C074402"/>
    <w:rsid w:val="3D345D8A"/>
    <w:rsid w:val="3DF2736D"/>
    <w:rsid w:val="3DFA3BC6"/>
    <w:rsid w:val="3E40133C"/>
    <w:rsid w:val="3EE56CAD"/>
    <w:rsid w:val="3F300B2F"/>
    <w:rsid w:val="3F9B2F5E"/>
    <w:rsid w:val="3FA62C42"/>
    <w:rsid w:val="409C0965"/>
    <w:rsid w:val="41111416"/>
    <w:rsid w:val="419129E2"/>
    <w:rsid w:val="41AB32F8"/>
    <w:rsid w:val="42131F91"/>
    <w:rsid w:val="422314DF"/>
    <w:rsid w:val="42734617"/>
    <w:rsid w:val="42972D12"/>
    <w:rsid w:val="42CB6DB8"/>
    <w:rsid w:val="42E41883"/>
    <w:rsid w:val="435E683A"/>
    <w:rsid w:val="43614CE5"/>
    <w:rsid w:val="43CC3985"/>
    <w:rsid w:val="44607954"/>
    <w:rsid w:val="447569AF"/>
    <w:rsid w:val="44902078"/>
    <w:rsid w:val="44BC0B07"/>
    <w:rsid w:val="44E153F8"/>
    <w:rsid w:val="45072456"/>
    <w:rsid w:val="45084B76"/>
    <w:rsid w:val="4512281B"/>
    <w:rsid w:val="452D6F79"/>
    <w:rsid w:val="45566510"/>
    <w:rsid w:val="457B6907"/>
    <w:rsid w:val="458A5CD0"/>
    <w:rsid w:val="45A4029B"/>
    <w:rsid w:val="45AB0B1C"/>
    <w:rsid w:val="45DB2980"/>
    <w:rsid w:val="461A72B8"/>
    <w:rsid w:val="461A75B2"/>
    <w:rsid w:val="46451A18"/>
    <w:rsid w:val="473B10D8"/>
    <w:rsid w:val="478564C2"/>
    <w:rsid w:val="47B87615"/>
    <w:rsid w:val="47E05B52"/>
    <w:rsid w:val="48174D21"/>
    <w:rsid w:val="481F257F"/>
    <w:rsid w:val="484F72A3"/>
    <w:rsid w:val="48BF4E04"/>
    <w:rsid w:val="490F4ED2"/>
    <w:rsid w:val="49211DD9"/>
    <w:rsid w:val="49C30A43"/>
    <w:rsid w:val="49FC3EBC"/>
    <w:rsid w:val="4A541936"/>
    <w:rsid w:val="4B353A70"/>
    <w:rsid w:val="4B4654F1"/>
    <w:rsid w:val="4B68751A"/>
    <w:rsid w:val="4BBB6F71"/>
    <w:rsid w:val="4BD42818"/>
    <w:rsid w:val="4CE47778"/>
    <w:rsid w:val="4D1505C8"/>
    <w:rsid w:val="4D6B5EA5"/>
    <w:rsid w:val="4DE053C3"/>
    <w:rsid w:val="4E106F73"/>
    <w:rsid w:val="4E3E05C1"/>
    <w:rsid w:val="4E7C025B"/>
    <w:rsid w:val="4EA301C2"/>
    <w:rsid w:val="4EC93B77"/>
    <w:rsid w:val="4EF139E5"/>
    <w:rsid w:val="4F333C5E"/>
    <w:rsid w:val="4F585B98"/>
    <w:rsid w:val="4FD13DB9"/>
    <w:rsid w:val="4FEF567A"/>
    <w:rsid w:val="50803F6B"/>
    <w:rsid w:val="50AA4C93"/>
    <w:rsid w:val="50BC4EC5"/>
    <w:rsid w:val="51303A97"/>
    <w:rsid w:val="515275C4"/>
    <w:rsid w:val="51DD3889"/>
    <w:rsid w:val="52150B6D"/>
    <w:rsid w:val="525C653A"/>
    <w:rsid w:val="527A72B9"/>
    <w:rsid w:val="52DA0BB6"/>
    <w:rsid w:val="52FA562B"/>
    <w:rsid w:val="53964133"/>
    <w:rsid w:val="53AE6D95"/>
    <w:rsid w:val="53B5054C"/>
    <w:rsid w:val="54166824"/>
    <w:rsid w:val="542C4FA3"/>
    <w:rsid w:val="54741FD3"/>
    <w:rsid w:val="547C05A3"/>
    <w:rsid w:val="5496592B"/>
    <w:rsid w:val="550E5C50"/>
    <w:rsid w:val="551A3A52"/>
    <w:rsid w:val="55326C1F"/>
    <w:rsid w:val="55874243"/>
    <w:rsid w:val="558A263C"/>
    <w:rsid w:val="55D523FF"/>
    <w:rsid w:val="55FE3269"/>
    <w:rsid w:val="56913E77"/>
    <w:rsid w:val="56A547A8"/>
    <w:rsid w:val="56D31691"/>
    <w:rsid w:val="576115FB"/>
    <w:rsid w:val="57BB798B"/>
    <w:rsid w:val="57E2131F"/>
    <w:rsid w:val="58660569"/>
    <w:rsid w:val="586F0B3A"/>
    <w:rsid w:val="58A15DDA"/>
    <w:rsid w:val="58DF4F71"/>
    <w:rsid w:val="5972018C"/>
    <w:rsid w:val="59B053C5"/>
    <w:rsid w:val="59B80CCD"/>
    <w:rsid w:val="5A482EE6"/>
    <w:rsid w:val="5AF805C6"/>
    <w:rsid w:val="5B0566B9"/>
    <w:rsid w:val="5B5873DE"/>
    <w:rsid w:val="5B635BF2"/>
    <w:rsid w:val="5BC7640B"/>
    <w:rsid w:val="5C0802A7"/>
    <w:rsid w:val="5CA947BE"/>
    <w:rsid w:val="5D4867F3"/>
    <w:rsid w:val="5DBD19B6"/>
    <w:rsid w:val="5DFB2C3C"/>
    <w:rsid w:val="5DFC7B5E"/>
    <w:rsid w:val="5E8F1CFC"/>
    <w:rsid w:val="5F1A68D9"/>
    <w:rsid w:val="5F727D0A"/>
    <w:rsid w:val="5F8C2511"/>
    <w:rsid w:val="5F906E07"/>
    <w:rsid w:val="5FAD1B30"/>
    <w:rsid w:val="5FD67CF3"/>
    <w:rsid w:val="5FE82CCB"/>
    <w:rsid w:val="5FF15850"/>
    <w:rsid w:val="606A491B"/>
    <w:rsid w:val="608D3A8B"/>
    <w:rsid w:val="60A35E83"/>
    <w:rsid w:val="614B2310"/>
    <w:rsid w:val="616A0E9F"/>
    <w:rsid w:val="621C31F1"/>
    <w:rsid w:val="62BC2066"/>
    <w:rsid w:val="631F495D"/>
    <w:rsid w:val="639738B6"/>
    <w:rsid w:val="63A61967"/>
    <w:rsid w:val="641313DA"/>
    <w:rsid w:val="6438285F"/>
    <w:rsid w:val="648A5445"/>
    <w:rsid w:val="6497629F"/>
    <w:rsid w:val="6499595C"/>
    <w:rsid w:val="64FD5E74"/>
    <w:rsid w:val="653F20CC"/>
    <w:rsid w:val="65DC68AF"/>
    <w:rsid w:val="65EC332D"/>
    <w:rsid w:val="6702078C"/>
    <w:rsid w:val="67062B0F"/>
    <w:rsid w:val="672452BD"/>
    <w:rsid w:val="67273CBC"/>
    <w:rsid w:val="677F38E5"/>
    <w:rsid w:val="67841D00"/>
    <w:rsid w:val="67F66C39"/>
    <w:rsid w:val="68310E05"/>
    <w:rsid w:val="685E30BC"/>
    <w:rsid w:val="68EC36B8"/>
    <w:rsid w:val="69893E9E"/>
    <w:rsid w:val="69D61B89"/>
    <w:rsid w:val="6A026F28"/>
    <w:rsid w:val="6A7F1DBF"/>
    <w:rsid w:val="6A9B475C"/>
    <w:rsid w:val="6AD7058E"/>
    <w:rsid w:val="6ADA06DE"/>
    <w:rsid w:val="6ADF6DF4"/>
    <w:rsid w:val="6B0D0369"/>
    <w:rsid w:val="6B5E0F86"/>
    <w:rsid w:val="6B892446"/>
    <w:rsid w:val="6B8D0467"/>
    <w:rsid w:val="6BA55F05"/>
    <w:rsid w:val="6C090E8A"/>
    <w:rsid w:val="6C15251C"/>
    <w:rsid w:val="6CA306EA"/>
    <w:rsid w:val="6CC7129E"/>
    <w:rsid w:val="6CEF5AE3"/>
    <w:rsid w:val="6D37680B"/>
    <w:rsid w:val="6D462A9E"/>
    <w:rsid w:val="6D4C2F0A"/>
    <w:rsid w:val="6D5D4F99"/>
    <w:rsid w:val="6D61096C"/>
    <w:rsid w:val="6D8579E2"/>
    <w:rsid w:val="6DAC3A81"/>
    <w:rsid w:val="6DFF322D"/>
    <w:rsid w:val="6E1751BB"/>
    <w:rsid w:val="6E6578C2"/>
    <w:rsid w:val="6E765345"/>
    <w:rsid w:val="6E9F1304"/>
    <w:rsid w:val="6EB92B75"/>
    <w:rsid w:val="6ECF4CA3"/>
    <w:rsid w:val="6F37780E"/>
    <w:rsid w:val="6FA03C3E"/>
    <w:rsid w:val="6FB544C9"/>
    <w:rsid w:val="6FFB1F38"/>
    <w:rsid w:val="70C04349"/>
    <w:rsid w:val="70C77319"/>
    <w:rsid w:val="710B6898"/>
    <w:rsid w:val="71232E0E"/>
    <w:rsid w:val="71326DCC"/>
    <w:rsid w:val="71663C62"/>
    <w:rsid w:val="719B6233"/>
    <w:rsid w:val="7257536C"/>
    <w:rsid w:val="7287685C"/>
    <w:rsid w:val="729F41FF"/>
    <w:rsid w:val="72A17929"/>
    <w:rsid w:val="733D7F84"/>
    <w:rsid w:val="742525BC"/>
    <w:rsid w:val="74602B74"/>
    <w:rsid w:val="74DF268F"/>
    <w:rsid w:val="758A7528"/>
    <w:rsid w:val="760D2D32"/>
    <w:rsid w:val="763E3FC4"/>
    <w:rsid w:val="765565F4"/>
    <w:rsid w:val="766C76C5"/>
    <w:rsid w:val="76CA19D9"/>
    <w:rsid w:val="785048C0"/>
    <w:rsid w:val="785A2406"/>
    <w:rsid w:val="78775699"/>
    <w:rsid w:val="797E188B"/>
    <w:rsid w:val="79B172E3"/>
    <w:rsid w:val="7A5A2B6F"/>
    <w:rsid w:val="7BF54F9B"/>
    <w:rsid w:val="7C4D2AC4"/>
    <w:rsid w:val="7CBC19ED"/>
    <w:rsid w:val="7D0C438E"/>
    <w:rsid w:val="7D767364"/>
    <w:rsid w:val="7E5A2709"/>
    <w:rsid w:val="7F2D7076"/>
    <w:rsid w:val="7F9A78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qFormat="1"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spacing w:before="111"/>
      <w:ind w:left="679"/>
      <w:outlineLvl w:val="0"/>
    </w:pPr>
    <w:rPr>
      <w:b/>
      <w:bCs/>
      <w:sz w:val="28"/>
      <w:szCs w:val="28"/>
    </w:rPr>
  </w:style>
  <w:style w:type="paragraph" w:styleId="3">
    <w:name w:val="heading 2"/>
    <w:basedOn w:val="1"/>
    <w:next w:val="1"/>
    <w:qFormat/>
    <w:uiPriority w:val="0"/>
    <w:pPr>
      <w:keepNext/>
      <w:keepLines/>
      <w:widowControl w:val="0"/>
      <w:spacing w:line="470" w:lineRule="exact"/>
      <w:ind w:firstLine="723" w:firstLineChars="200"/>
      <w:outlineLvl w:val="1"/>
    </w:pPr>
    <w:rPr>
      <w:rFonts w:eastAsia="黑体" w:cs="Times New Roman"/>
      <w:szCs w:val="24"/>
    </w:rPr>
  </w:style>
  <w:style w:type="paragraph" w:styleId="4">
    <w:name w:val="heading 3"/>
    <w:basedOn w:val="1"/>
    <w:next w:val="1"/>
    <w:link w:val="32"/>
    <w:qFormat/>
    <w:uiPriority w:val="0"/>
    <w:pPr>
      <w:keepNext/>
      <w:keepLines/>
      <w:widowControl w:val="0"/>
      <w:spacing w:line="470" w:lineRule="exact"/>
      <w:ind w:firstLine="723" w:firstLineChars="200"/>
      <w:outlineLvl w:val="2"/>
    </w:pPr>
    <w:rPr>
      <w:rFonts w:ascii="仿宋" w:hAnsi="仿宋" w:eastAsia="楷体" w:cs="Times New Roman"/>
      <w:bCs/>
      <w:sz w:val="30"/>
      <w:szCs w:val="32"/>
      <w:lang w:val="en-US" w:eastAsia="zh-CN" w:bidi="ar-SA"/>
    </w:rPr>
  </w:style>
  <w:style w:type="paragraph" w:styleId="5">
    <w:name w:val="heading 4"/>
    <w:basedOn w:val="1"/>
    <w:next w:val="1"/>
    <w:unhideWhenUsed/>
    <w:qFormat/>
    <w:uiPriority w:val="9"/>
    <w:pPr>
      <w:keepNext/>
      <w:keepLines/>
      <w:spacing w:beforeLines="0" w:beforeAutospacing="0" w:afterLines="0" w:afterAutospacing="0" w:line="240" w:lineRule="exact"/>
      <w:ind w:firstLine="0" w:firstLineChars="0"/>
      <w:outlineLvl w:val="3"/>
    </w:pPr>
    <w:rPr>
      <w:sz w:val="21"/>
    </w:rPr>
  </w:style>
  <w:style w:type="character" w:default="1" w:styleId="22">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pPr>
      <w:spacing w:before="111"/>
      <w:ind w:left="120"/>
    </w:pPr>
    <w:rPr>
      <w:sz w:val="28"/>
      <w:szCs w:val="28"/>
    </w:rPr>
  </w:style>
  <w:style w:type="paragraph" w:styleId="7">
    <w:name w:val="Body Text Indent"/>
    <w:basedOn w:val="1"/>
    <w:qFormat/>
    <w:uiPriority w:val="0"/>
    <w:pPr>
      <w:ind w:firstLine="420" w:firstLineChars="200"/>
    </w:pPr>
    <w:rPr>
      <w:rFonts w:ascii="宋体" w:hAnsi="宋体"/>
    </w:rPr>
  </w:style>
  <w:style w:type="paragraph" w:styleId="8">
    <w:name w:val="toc 5"/>
    <w:basedOn w:val="1"/>
    <w:next w:val="1"/>
    <w:qFormat/>
    <w:uiPriority w:val="1"/>
    <w:pPr>
      <w:spacing w:before="213"/>
      <w:ind w:left="900"/>
    </w:pPr>
    <w:rPr>
      <w:rFonts w:ascii="宋体" w:hAnsi="宋体" w:eastAsia="宋体" w:cs="宋体"/>
      <w:sz w:val="24"/>
      <w:szCs w:val="24"/>
      <w:lang w:val="zh-CN" w:eastAsia="zh-CN" w:bidi="zh-CN"/>
    </w:rPr>
  </w:style>
  <w:style w:type="paragraph" w:styleId="9">
    <w:name w:val="toc 3"/>
    <w:basedOn w:val="1"/>
    <w:next w:val="1"/>
    <w:qFormat/>
    <w:uiPriority w:val="1"/>
    <w:pPr>
      <w:spacing w:before="213"/>
      <w:ind w:left="660"/>
    </w:pPr>
    <w:rPr>
      <w:rFonts w:ascii="黑体" w:hAnsi="黑体" w:eastAsia="黑体" w:cs="黑体"/>
      <w:sz w:val="24"/>
      <w:szCs w:val="24"/>
      <w:lang w:val="zh-CN" w:eastAsia="zh-CN" w:bidi="zh-CN"/>
    </w:rPr>
  </w:style>
  <w:style w:type="paragraph" w:styleId="10">
    <w:name w:val="Plain Text"/>
    <w:basedOn w:val="1"/>
    <w:link w:val="30"/>
    <w:qFormat/>
    <w:uiPriority w:val="99"/>
    <w:pPr>
      <w:widowControl/>
      <w:spacing w:before="100" w:beforeAutospacing="1" w:after="100" w:afterAutospacing="1"/>
      <w:jc w:val="left"/>
    </w:pPr>
    <w:rPr>
      <w:rFonts w:ascii="宋体" w:hAnsi="宋体" w:eastAsia="宋体" w:cs="Times New Roman"/>
      <w:kern w:val="0"/>
      <w:sz w:val="24"/>
    </w:rPr>
  </w:style>
  <w:style w:type="paragraph" w:styleId="11">
    <w:name w:val="Body Text Indent 2"/>
    <w:basedOn w:val="1"/>
    <w:qFormat/>
    <w:uiPriority w:val="0"/>
    <w:pPr>
      <w:spacing w:line="400" w:lineRule="exact"/>
      <w:ind w:left="420"/>
    </w:pPr>
    <w:rPr>
      <w:rFonts w:ascii="Times New Roman" w:hAnsi="Times New Roman"/>
      <w:szCs w:val="21"/>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semiHidden/>
    <w:unhideWhenUsed/>
    <w:qFormat/>
    <w:uiPriority w:val="39"/>
  </w:style>
  <w:style w:type="paragraph" w:styleId="15">
    <w:name w:val="toc 4"/>
    <w:basedOn w:val="1"/>
    <w:next w:val="1"/>
    <w:qFormat/>
    <w:uiPriority w:val="1"/>
    <w:pPr>
      <w:spacing w:before="211"/>
      <w:ind w:left="780"/>
    </w:pPr>
    <w:rPr>
      <w:rFonts w:ascii="宋体" w:hAnsi="宋体" w:eastAsia="宋体" w:cs="宋体"/>
      <w:sz w:val="24"/>
      <w:szCs w:val="24"/>
      <w:lang w:val="zh-CN" w:eastAsia="zh-CN" w:bidi="zh-CN"/>
    </w:rPr>
  </w:style>
  <w:style w:type="paragraph" w:styleId="16">
    <w:name w:val="toc 2"/>
    <w:basedOn w:val="1"/>
    <w:next w:val="1"/>
    <w:qFormat/>
    <w:uiPriority w:val="1"/>
    <w:pPr>
      <w:spacing w:before="174"/>
      <w:ind w:left="540"/>
    </w:pPr>
    <w:rPr>
      <w:rFonts w:ascii="黑体" w:hAnsi="黑体" w:eastAsia="黑体" w:cs="黑体"/>
      <w:b/>
      <w:bCs/>
      <w:i/>
      <w:lang w:val="zh-CN" w:eastAsia="zh-CN" w:bidi="zh-CN"/>
    </w:rPr>
  </w:style>
  <w:style w:type="paragraph" w:styleId="17">
    <w:name w:val="Normal (Web)"/>
    <w:basedOn w:val="1"/>
    <w:qFormat/>
    <w:uiPriority w:val="0"/>
    <w:pPr>
      <w:spacing w:before="100" w:beforeAutospacing="1" w:after="100" w:afterAutospacing="1"/>
      <w:jc w:val="left"/>
    </w:pPr>
    <w:rPr>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Grid 6"/>
    <w:basedOn w:val="18"/>
    <w:unhideWhenUsed/>
    <w:qFormat/>
    <w:uiPriority w:val="0"/>
    <w:pPr>
      <w:widowControl w:val="0"/>
      <w:spacing w:line="560" w:lineRule="exact"/>
      <w:ind w:firstLine="723" w:firstLineChars="20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21">
    <w:name w:val="Light Shading"/>
    <w:basedOn w:val="18"/>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styleId="23">
    <w:name w:val="Strong"/>
    <w:basedOn w:val="22"/>
    <w:qFormat/>
    <w:uiPriority w:val="0"/>
    <w:rPr>
      <w:b/>
      <w:bCs/>
    </w:rPr>
  </w:style>
  <w:style w:type="paragraph" w:customStyle="1" w:styleId="24">
    <w:name w:val="Table Paragraph"/>
    <w:basedOn w:val="1"/>
    <w:qFormat/>
    <w:uiPriority w:val="1"/>
  </w:style>
  <w:style w:type="paragraph" w:customStyle="1" w:styleId="25">
    <w:name w:val="标题 #5"/>
    <w:basedOn w:val="1"/>
    <w:qFormat/>
    <w:uiPriority w:val="0"/>
    <w:pPr>
      <w:shd w:val="clear" w:color="auto" w:fill="FFFFFF"/>
      <w:spacing w:before="300" w:line="370" w:lineRule="exact"/>
      <w:jc w:val="distribute"/>
      <w:outlineLvl w:val="4"/>
    </w:pPr>
    <w:rPr>
      <w:rFonts w:ascii="宋体" w:hAnsi="宋体" w:eastAsia="宋体" w:cs="宋体"/>
      <w:b/>
      <w:bCs/>
      <w:sz w:val="20"/>
      <w:szCs w:val="20"/>
    </w:rPr>
  </w:style>
  <w:style w:type="paragraph" w:customStyle="1" w:styleId="26">
    <w:name w:val="表格标题 (2)"/>
    <w:basedOn w:val="1"/>
    <w:qFormat/>
    <w:uiPriority w:val="0"/>
    <w:pPr>
      <w:shd w:val="clear" w:color="auto" w:fill="FFFFFF"/>
      <w:spacing w:line="0" w:lineRule="atLeast"/>
    </w:pPr>
    <w:rPr>
      <w:rFonts w:ascii="宋体" w:hAnsi="宋体" w:eastAsia="宋体" w:cs="宋体"/>
      <w:b/>
      <w:bCs/>
      <w:sz w:val="20"/>
      <w:szCs w:val="20"/>
    </w:rPr>
  </w:style>
  <w:style w:type="paragraph" w:customStyle="1" w:styleId="27">
    <w:name w:val="正文文本 (2)5"/>
    <w:basedOn w:val="1"/>
    <w:link w:val="29"/>
    <w:qFormat/>
    <w:uiPriority w:val="0"/>
    <w:pPr>
      <w:shd w:val="clear" w:color="auto" w:fill="FFFFFF"/>
      <w:spacing w:line="322" w:lineRule="exact"/>
      <w:jc w:val="distribute"/>
    </w:pPr>
    <w:rPr>
      <w:rFonts w:ascii="宋体" w:hAnsi="宋体" w:eastAsia="宋体" w:cs="宋体"/>
      <w:sz w:val="17"/>
      <w:szCs w:val="17"/>
    </w:rPr>
  </w:style>
  <w:style w:type="character" w:customStyle="1" w:styleId="28">
    <w:name w:val="正文文本 (2)3"/>
    <w:basedOn w:val="29"/>
    <w:qFormat/>
    <w:uiPriority w:val="0"/>
    <w:rPr>
      <w:color w:val="000000"/>
      <w:spacing w:val="0"/>
      <w:w w:val="100"/>
      <w:position w:val="0"/>
      <w:lang w:val="zh-CN" w:eastAsia="zh-CN" w:bidi="zh-CN"/>
    </w:rPr>
  </w:style>
  <w:style w:type="character" w:customStyle="1" w:styleId="29">
    <w:name w:val="正文文本 (2)_"/>
    <w:basedOn w:val="22"/>
    <w:link w:val="27"/>
    <w:qFormat/>
    <w:uiPriority w:val="0"/>
    <w:rPr>
      <w:rFonts w:ascii="宋体" w:hAnsi="宋体" w:eastAsia="宋体" w:cs="宋体"/>
      <w:sz w:val="17"/>
      <w:szCs w:val="17"/>
      <w:lang w:eastAsia="zh-CN"/>
    </w:rPr>
  </w:style>
  <w:style w:type="character" w:customStyle="1" w:styleId="30">
    <w:name w:val="纯文本 Char"/>
    <w:basedOn w:val="22"/>
    <w:link w:val="10"/>
    <w:qFormat/>
    <w:uiPriority w:val="99"/>
    <w:rPr>
      <w:rFonts w:ascii="宋体" w:hAnsi="宋体" w:cs="Times New Roman"/>
      <w:sz w:val="24"/>
      <w:szCs w:val="24"/>
    </w:rPr>
  </w:style>
  <w:style w:type="table" w:customStyle="1" w:styleId="31">
    <w:name w:val="网格型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32">
    <w:name w:val="标题 3 Char"/>
    <w:basedOn w:val="22"/>
    <w:link w:val="4"/>
    <w:qFormat/>
    <w:uiPriority w:val="0"/>
    <w:rPr>
      <w:rFonts w:ascii="仿宋" w:hAnsi="仿宋" w:eastAsia="楷体" w:cs="Times New Roman"/>
      <w:bCs/>
      <w:sz w:val="30"/>
      <w:szCs w:val="32"/>
      <w:lang w:val="en-US" w:eastAsia="zh-CN" w:bidi="ar-SA"/>
    </w:rPr>
  </w:style>
  <w:style w:type="paragraph" w:styleId="33">
    <w:name w:val="List Paragraph"/>
    <w:basedOn w:val="1"/>
    <w:qFormat/>
    <w:uiPriority w:val="1"/>
    <w:pPr>
      <w:spacing w:before="86"/>
      <w:ind w:left="1240" w:hanging="305"/>
    </w:pPr>
    <w:rPr>
      <w:rFonts w:ascii="仿宋" w:hAnsi="仿宋" w:eastAsia="仿宋" w:cs="仿宋"/>
      <w:lang w:val="zh-CN" w:eastAsia="zh-CN" w:bidi="zh-CN"/>
    </w:rPr>
  </w:style>
  <w:style w:type="character" w:customStyle="1" w:styleId="34">
    <w:name w:val="font31"/>
    <w:basedOn w:val="22"/>
    <w:qFormat/>
    <w:uiPriority w:val="0"/>
    <w:rPr>
      <w:rFonts w:hint="eastAsia" w:ascii="仿宋" w:hAnsi="仿宋" w:eastAsia="仿宋" w:cs="仿宋"/>
      <w:color w:val="000000"/>
      <w:sz w:val="21"/>
      <w:szCs w:val="21"/>
      <w:u w:val="none"/>
    </w:rPr>
  </w:style>
  <w:style w:type="character" w:customStyle="1" w:styleId="35">
    <w:name w:val="font21"/>
    <w:basedOn w:val="22"/>
    <w:qFormat/>
    <w:uiPriority w:val="0"/>
    <w:rPr>
      <w:rFonts w:hint="eastAsia" w:ascii="仿宋" w:hAnsi="仿宋" w:eastAsia="仿宋" w:cs="仿宋"/>
      <w:color w:val="000000"/>
      <w:sz w:val="21"/>
      <w:szCs w:val="21"/>
      <w:u w:val="none"/>
    </w:rPr>
  </w:style>
  <w:style w:type="character" w:customStyle="1" w:styleId="36">
    <w:name w:val="font41"/>
    <w:basedOn w:val="22"/>
    <w:qFormat/>
    <w:uiPriority w:val="0"/>
    <w:rPr>
      <w:rFonts w:hint="eastAsia" w:ascii="仿宋" w:hAnsi="仿宋" w:eastAsia="仿宋" w:cs="仿宋"/>
      <w:color w:val="000000"/>
      <w:sz w:val="21"/>
      <w:szCs w:val="21"/>
      <w:u w:val="none"/>
    </w:rPr>
  </w:style>
  <w:style w:type="character" w:customStyle="1" w:styleId="37">
    <w:name w:val="font81"/>
    <w:basedOn w:val="22"/>
    <w:qFormat/>
    <w:uiPriority w:val="0"/>
    <w:rPr>
      <w:rFonts w:hint="eastAsia" w:ascii="宋体" w:hAnsi="宋体" w:eastAsia="宋体" w:cs="宋体"/>
      <w:color w:val="000000"/>
      <w:sz w:val="22"/>
      <w:szCs w:val="22"/>
      <w:u w:val="none"/>
    </w:rPr>
  </w:style>
  <w:style w:type="character" w:customStyle="1" w:styleId="38">
    <w:name w:val="font11"/>
    <w:basedOn w:val="2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16"/>
    <customShpInfo spid="_x0000_s4115" textRotate="1"/>
    <customShpInfo spid="_x0000_s4113" textRotate="1"/>
    <customShpInfo spid="_x0000_s4114" textRotate="1"/>
    <customShpInfo spid="_x0000_s411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1492</Words>
  <Characters>8511</Characters>
  <Lines>70</Lines>
  <Paragraphs>19</Paragraphs>
  <TotalTime>2</TotalTime>
  <ScaleCrop>false</ScaleCrop>
  <LinksUpToDate>false</LinksUpToDate>
  <CharactersWithSpaces>9984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2020-03-01T02:41:00Z</dcterms:created>
  <dc:creator>正方形1412735347</dc:creator>
  <cp:lastModifiedBy>Administrator</cp:lastModifiedBy>
  <dcterms:modified xsi:type="dcterms:W3CDTF">2021-09-05T03:26:41Z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20551284E3DF47708326DF4D99BA952E</vt:lpwstr>
  </property>
</Properties>
</file>